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367941" w14:textId="77777777" w:rsidR="007D700F" w:rsidRDefault="007D700F">
      <w:pPr>
        <w:spacing w:before="400"/>
      </w:pPr>
    </w:p>
    <w:p w14:paraId="10D67BD2" w14:textId="76147CE8" w:rsidR="007D700F" w:rsidRDefault="00886B8A">
      <w:pPr>
        <w:jc w:val="center"/>
      </w:pPr>
      <w:r>
        <w:rPr>
          <w:b/>
          <w:bCs/>
          <w:color w:val="C0392B"/>
          <w:sz w:val="28"/>
          <w:szCs w:val="28"/>
        </w:rPr>
        <w:t xml:space="preserve">ООО </w:t>
      </w:r>
      <w:r w:rsidR="00000000">
        <w:rPr>
          <w:b/>
          <w:bCs/>
          <w:color w:val="C0392B"/>
          <w:sz w:val="28"/>
          <w:szCs w:val="28"/>
        </w:rPr>
        <w:t>«</w:t>
      </w:r>
      <w:r>
        <w:rPr>
          <w:b/>
          <w:bCs/>
          <w:color w:val="C0392B"/>
          <w:sz w:val="28"/>
          <w:szCs w:val="28"/>
        </w:rPr>
        <w:t>ИНФАТОН</w:t>
      </w:r>
      <w:r w:rsidR="00000000">
        <w:rPr>
          <w:b/>
          <w:bCs/>
          <w:color w:val="C0392B"/>
          <w:sz w:val="28"/>
          <w:szCs w:val="28"/>
        </w:rPr>
        <w:t>»</w:t>
      </w:r>
    </w:p>
    <w:p w14:paraId="0F58EC87" w14:textId="77777777" w:rsidR="007D700F" w:rsidRDefault="00000000">
      <w:pPr>
        <w:spacing w:before="80"/>
        <w:jc w:val="center"/>
      </w:pPr>
      <w:r>
        <w:rPr>
          <w:i/>
          <w:iCs/>
          <w:color w:val="555555"/>
          <w:sz w:val="20"/>
          <w:szCs w:val="20"/>
        </w:rPr>
        <w:t>официально утверждённые технологии управления проектами</w:t>
      </w:r>
    </w:p>
    <w:p w14:paraId="6176A439" w14:textId="6D9486CF" w:rsidR="007D700F" w:rsidRDefault="00000000">
      <w:pPr>
        <w:pBdr>
          <w:bottom w:val="single" w:sz="16" w:space="8" w:color="1B4F72"/>
        </w:pBdr>
        <w:spacing w:before="600" w:after="200"/>
        <w:jc w:val="center"/>
      </w:pPr>
      <w:r>
        <w:rPr>
          <w:b/>
          <w:bCs/>
          <w:color w:val="1B4F72"/>
          <w:sz w:val="36"/>
          <w:szCs w:val="36"/>
        </w:rPr>
        <w:t>КАНОНИЧЕСКИЙ ПОДХОД</w:t>
      </w:r>
    </w:p>
    <w:p w14:paraId="1F870CDB" w14:textId="77777777" w:rsidR="007D700F" w:rsidRDefault="00000000">
      <w:pPr>
        <w:spacing w:before="200"/>
        <w:jc w:val="center"/>
      </w:pPr>
      <w:r>
        <w:rPr>
          <w:color w:val="1A1A1A"/>
          <w:sz w:val="24"/>
          <w:szCs w:val="24"/>
        </w:rPr>
        <w:t>к внедрению системы</w:t>
      </w:r>
    </w:p>
    <w:p w14:paraId="1B04E17D" w14:textId="5444899E" w:rsidR="007D700F" w:rsidRDefault="00000000">
      <w:pPr>
        <w:spacing w:before="80" w:after="200"/>
        <w:jc w:val="center"/>
      </w:pPr>
      <w:r>
        <w:rPr>
          <w:b/>
          <w:bCs/>
          <w:color w:val="C0392B"/>
          <w:sz w:val="36"/>
          <w:szCs w:val="36"/>
        </w:rPr>
        <w:t>«1С:</w:t>
      </w:r>
      <w:r w:rsidR="00453469">
        <w:rPr>
          <w:b/>
          <w:bCs/>
          <w:color w:val="C0392B"/>
          <w:sz w:val="36"/>
          <w:szCs w:val="36"/>
        </w:rPr>
        <w:t xml:space="preserve"> </w:t>
      </w:r>
      <w:r>
        <w:rPr>
          <w:b/>
          <w:bCs/>
          <w:color w:val="C0392B"/>
          <w:sz w:val="36"/>
          <w:szCs w:val="36"/>
        </w:rPr>
        <w:t>ERP Управление предприятием»</w:t>
      </w:r>
    </w:p>
    <w:p w14:paraId="254B272B" w14:textId="77777777" w:rsidR="007D700F" w:rsidRDefault="00000000">
      <w:pPr>
        <w:spacing w:before="80" w:after="80" w:line="276" w:lineRule="auto"/>
        <w:jc w:val="center"/>
      </w:pPr>
      <w:r>
        <w:rPr>
          <w:i/>
          <w:iCs/>
          <w:color w:val="555555"/>
          <w:sz w:val="20"/>
          <w:szCs w:val="20"/>
        </w:rPr>
        <w:t>Сводный аналитический документ по официальным технологиям 1</w:t>
      </w:r>
      <w:proofErr w:type="gramStart"/>
      <w:r>
        <w:rPr>
          <w:i/>
          <w:iCs/>
          <w:color w:val="555555"/>
          <w:sz w:val="20"/>
          <w:szCs w:val="20"/>
        </w:rPr>
        <w:t>С:ТСВ</w:t>
      </w:r>
      <w:proofErr w:type="gramEnd"/>
      <w:r>
        <w:rPr>
          <w:i/>
          <w:iCs/>
          <w:color w:val="555555"/>
          <w:sz w:val="20"/>
          <w:szCs w:val="20"/>
        </w:rPr>
        <w:t>, 1</w:t>
      </w:r>
      <w:proofErr w:type="gramStart"/>
      <w:r>
        <w:rPr>
          <w:i/>
          <w:iCs/>
          <w:color w:val="555555"/>
          <w:sz w:val="20"/>
          <w:szCs w:val="20"/>
        </w:rPr>
        <w:t>С:ТБР</w:t>
      </w:r>
      <w:proofErr w:type="gramEnd"/>
      <w:r>
        <w:rPr>
          <w:i/>
          <w:iCs/>
          <w:color w:val="555555"/>
          <w:sz w:val="20"/>
          <w:szCs w:val="20"/>
        </w:rPr>
        <w:t xml:space="preserve"> и 1</w:t>
      </w:r>
      <w:proofErr w:type="gramStart"/>
      <w:r>
        <w:rPr>
          <w:i/>
          <w:iCs/>
          <w:color w:val="555555"/>
          <w:sz w:val="20"/>
          <w:szCs w:val="20"/>
        </w:rPr>
        <w:t>С:ТКВ</w:t>
      </w:r>
      <w:proofErr w:type="gramEnd"/>
      <w:r>
        <w:rPr>
          <w:i/>
          <w:iCs/>
          <w:color w:val="555555"/>
          <w:sz w:val="20"/>
          <w:szCs w:val="20"/>
        </w:rPr>
        <w:t xml:space="preserve"> с детализацией рекомендуемой вендором методики для проектов класса ERP, составом фаз жизненного цикла, ролями, артефактами и ссылками на первоисточники.</w:t>
      </w:r>
    </w:p>
    <w:p w14:paraId="4F2A5D49" w14:textId="77777777" w:rsidR="007D700F" w:rsidRDefault="007D700F">
      <w:pPr>
        <w:spacing w:before="800"/>
      </w:pPr>
    </w:p>
    <w:p w14:paraId="274989FF" w14:textId="77777777" w:rsidR="007D700F" w:rsidRDefault="00000000">
      <w:pPr>
        <w:spacing w:before="80" w:after="80" w:line="276" w:lineRule="auto"/>
        <w:jc w:val="center"/>
      </w:pPr>
      <w:r>
        <w:rPr>
          <w:color w:val="555555"/>
          <w:sz w:val="18"/>
          <w:szCs w:val="18"/>
        </w:rPr>
        <w:t>Документ подготовлен на основании открытых официальных материалов фирмы «1С» (consulting.1c.ru, its.1c.ru, v8.1c.ru, 1c.ru) и публичных методических публикаций. Полные шаблоны документов и база знаний по рискам распространяются вендором в составе сервисов «1С:ПрофКейс» и «1С:База знаний по методологиям внедрения и сопровождения».</w:t>
      </w:r>
    </w:p>
    <w:p w14:paraId="4B3FB242" w14:textId="5E81B2C0" w:rsidR="007D700F" w:rsidRDefault="00000000">
      <w:pPr>
        <w:spacing w:before="200" w:after="80" w:line="276" w:lineRule="auto"/>
        <w:jc w:val="center"/>
      </w:pPr>
      <w:r>
        <w:rPr>
          <w:color w:val="555555"/>
          <w:sz w:val="18"/>
          <w:szCs w:val="18"/>
        </w:rPr>
        <w:t xml:space="preserve">Сентябрь </w:t>
      </w:r>
      <w:r w:rsidR="00453469">
        <w:rPr>
          <w:color w:val="555555"/>
          <w:sz w:val="18"/>
          <w:szCs w:val="18"/>
        </w:rPr>
        <w:t>2026 • версия</w:t>
      </w:r>
      <w:r>
        <w:rPr>
          <w:color w:val="555555"/>
          <w:sz w:val="18"/>
          <w:szCs w:val="18"/>
        </w:rPr>
        <w:t xml:space="preserve"> обзора 1.0</w:t>
      </w:r>
    </w:p>
    <w:p w14:paraId="65A677C6" w14:textId="77777777" w:rsidR="007D700F" w:rsidRDefault="00000000">
      <w:r>
        <w:br w:type="page"/>
      </w:r>
    </w:p>
    <w:p w14:paraId="3E4DD30D" w14:textId="77777777" w:rsidR="007D700F" w:rsidRDefault="00000000">
      <w:pPr>
        <w:pStyle w:val="1"/>
        <w:pBdr>
          <w:bottom w:val="single" w:sz="12" w:space="4" w:color="1B4F72"/>
        </w:pBdr>
      </w:pPr>
      <w:r>
        <w:lastRenderedPageBreak/>
        <w:t>1. Назначение документа и границы обзора</w:t>
      </w:r>
    </w:p>
    <w:p w14:paraId="4AA677AF" w14:textId="77777777" w:rsidR="007D700F" w:rsidRDefault="00000000">
      <w:pPr>
        <w:spacing w:before="80" w:after="80" w:line="276" w:lineRule="auto"/>
        <w:jc w:val="both"/>
      </w:pPr>
      <w:r>
        <w:rPr>
          <w:color w:val="1A1A1A"/>
        </w:rPr>
        <w:t>Настоящий документ систематизирует канонический, утверждённый фирмой «1С» подход к организации проектов внедрения информационных систем на платформе «1</w:t>
      </w:r>
      <w:proofErr w:type="gramStart"/>
      <w:r>
        <w:rPr>
          <w:color w:val="1A1A1A"/>
        </w:rPr>
        <w:t>С:Предприятие</w:t>
      </w:r>
      <w:proofErr w:type="gramEnd"/>
      <w:r>
        <w:rPr>
          <w:color w:val="1A1A1A"/>
        </w:rPr>
        <w:t xml:space="preserve"> 8» применительно к решению «1</w:t>
      </w:r>
      <w:proofErr w:type="gramStart"/>
      <w:r>
        <w:rPr>
          <w:color w:val="1A1A1A"/>
        </w:rPr>
        <w:t>С:ERP</w:t>
      </w:r>
      <w:proofErr w:type="gramEnd"/>
      <w:r>
        <w:rPr>
          <w:color w:val="1A1A1A"/>
        </w:rPr>
        <w:t xml:space="preserve"> Управление предприятием». Задача — не подменить закрытую базу знаний вендора, а собрать в одном месте официально опубликованные положения, критерии выбора технологии, модель жизненного цикла, роли, типовые работы и первоисточники.</w:t>
      </w:r>
    </w:p>
    <w:p w14:paraId="6F4A45DE" w14:textId="77777777" w:rsidR="007D700F" w:rsidRDefault="00000000">
      <w:pPr>
        <w:spacing w:before="80" w:after="80" w:line="276" w:lineRule="auto"/>
        <w:jc w:val="both"/>
      </w:pPr>
      <w:r>
        <w:rPr>
          <w:color w:val="1A1A1A"/>
        </w:rPr>
        <w:t>Важно различать три уровня: (1) официальные технологии управления проектами фирмы «1С»; (2) коммерческие методики конкретных партнёров-франчайзи; (3) международные стандарты (PMBOK, ISO 9001, ГОСТ Р 54869), на которых технологии 1С основаны. Каноническим с точки зрения вендора является первый уровень.</w:t>
      </w:r>
    </w:p>
    <w:p w14:paraId="0F6758ED" w14:textId="77777777" w:rsidR="007D700F" w:rsidRDefault="00000000">
      <w:pPr>
        <w:spacing w:before="80" w:after="80" w:line="276" w:lineRule="auto"/>
        <w:jc w:val="both"/>
      </w:pPr>
      <w:r>
        <w:rPr>
          <w:color w:val="1A1A1A"/>
        </w:rPr>
        <w:t xml:space="preserve">Фирма «1С» прямо указывает, что применение технологии управления проектом само по себе не гарантирует успех: параллельно требуются </w:t>
      </w:r>
      <w:proofErr w:type="spellStart"/>
      <w:r>
        <w:rPr>
          <w:color w:val="1A1A1A"/>
        </w:rPr>
        <w:t>системо</w:t>
      </w:r>
      <w:proofErr w:type="spellEnd"/>
      <w:r>
        <w:rPr>
          <w:color w:val="1A1A1A"/>
        </w:rPr>
        <w:t>-ориентированный консалтинг, управление требованиями, инструменты центров корпоративной технологической поддержки (1</w:t>
      </w:r>
      <w:proofErr w:type="gramStart"/>
      <w:r>
        <w:rPr>
          <w:color w:val="1A1A1A"/>
        </w:rPr>
        <w:t>С:ЦКТП</w:t>
      </w:r>
      <w:proofErr w:type="gramEnd"/>
      <w:r>
        <w:rPr>
          <w:color w:val="1A1A1A"/>
        </w:rPr>
        <w:t>), технология корпоративного сопровождения (1</w:t>
      </w:r>
      <w:proofErr w:type="gramStart"/>
      <w:r>
        <w:rPr>
          <w:color w:val="1A1A1A"/>
        </w:rPr>
        <w:t>С:ТКС</w:t>
      </w:r>
      <w:proofErr w:type="gramEnd"/>
      <w:r>
        <w:rPr>
          <w:color w:val="1A1A1A"/>
        </w:rPr>
        <w:t>) и зрелое управление исполняющей организацией.</w:t>
      </w:r>
    </w:p>
    <w:p w14:paraId="0ACB3892" w14:textId="77777777" w:rsidR="007D700F" w:rsidRDefault="00000000">
      <w:pPr>
        <w:pStyle w:val="1"/>
        <w:pBdr>
          <w:bottom w:val="single" w:sz="12" w:space="4" w:color="1B4F72"/>
        </w:pBdr>
      </w:pPr>
      <w:r>
        <w:t>2. Официальная позиция вендора по внедрению 1</w:t>
      </w:r>
      <w:proofErr w:type="gramStart"/>
      <w:r>
        <w:t>С:ERP</w:t>
      </w:r>
      <w:proofErr w:type="gramEnd"/>
    </w:p>
    <w:p w14:paraId="3145DC8E" w14:textId="77777777" w:rsidR="007D700F" w:rsidRDefault="00000000">
      <w:pPr>
        <w:pStyle w:val="2"/>
      </w:pPr>
      <w:r>
        <w:t>2.1. Что говорит документация самого продукта</w:t>
      </w:r>
    </w:p>
    <w:p w14:paraId="602B112B" w14:textId="77777777" w:rsidR="007D700F" w:rsidRDefault="00000000">
      <w:pPr>
        <w:spacing w:before="80" w:after="80" w:line="276" w:lineRule="auto"/>
        <w:jc w:val="both"/>
      </w:pPr>
      <w:r>
        <w:rPr>
          <w:color w:val="1A1A1A"/>
        </w:rPr>
        <w:t>В официальном описании «1</w:t>
      </w:r>
      <w:proofErr w:type="gramStart"/>
      <w:r>
        <w:rPr>
          <w:color w:val="1A1A1A"/>
        </w:rPr>
        <w:t>С:ERP</w:t>
      </w:r>
      <w:proofErr w:type="gramEnd"/>
      <w:r>
        <w:rPr>
          <w:color w:val="1A1A1A"/>
        </w:rPr>
        <w:t xml:space="preserve"> Управление предприятием 2, редакция 2.5 LTS» (ИТС) фирма «1С» формулирует линейку технологий так:</w:t>
      </w:r>
    </w:p>
    <w:p w14:paraId="6F3E99CD" w14:textId="77777777" w:rsidR="007D700F" w:rsidRDefault="00000000">
      <w:pPr>
        <w:pBdr>
          <w:left w:val="single" w:sz="18" w:space="10" w:color="C0392B"/>
        </w:pBdr>
        <w:shd w:val="clear" w:color="auto" w:fill="FDEDEC"/>
        <w:spacing w:before="120" w:after="120" w:line="276" w:lineRule="auto"/>
        <w:ind w:left="360" w:right="360"/>
        <w:jc w:val="both"/>
      </w:pPr>
      <w:r>
        <w:rPr>
          <w:i/>
          <w:iCs/>
          <w:color w:val="4A235A"/>
          <w:sz w:val="21"/>
          <w:szCs w:val="21"/>
        </w:rPr>
        <w:t>Фирмой «1С» разработаны технологии управления для эффективной организации проектов внедрения информационных систем на базе платформы «1</w:t>
      </w:r>
      <w:proofErr w:type="gramStart"/>
      <w:r>
        <w:rPr>
          <w:i/>
          <w:iCs/>
          <w:color w:val="4A235A"/>
          <w:sz w:val="21"/>
          <w:szCs w:val="21"/>
        </w:rPr>
        <w:t>С:Предприятие</w:t>
      </w:r>
      <w:proofErr w:type="gramEnd"/>
      <w:r>
        <w:rPr>
          <w:i/>
          <w:iCs/>
          <w:color w:val="4A235A"/>
          <w:sz w:val="21"/>
          <w:szCs w:val="21"/>
        </w:rPr>
        <w:t xml:space="preserve"> 8». Индустриальные подходы к управлению проектами позволяют сэкономить время и ресурсы в проектах внедрения за счет типовых базовых элементов жизненного цикла проекта: выходной продукции по проекту, описания выполнения ключевых процессов, шаблонов проектной документации и т. д. Предлагаются три технологии: 1</w:t>
      </w:r>
      <w:proofErr w:type="gramStart"/>
      <w:r>
        <w:rPr>
          <w:i/>
          <w:iCs/>
          <w:color w:val="4A235A"/>
          <w:sz w:val="21"/>
          <w:szCs w:val="21"/>
        </w:rPr>
        <w:t>С:ТСВ</w:t>
      </w:r>
      <w:proofErr w:type="gramEnd"/>
      <w:r>
        <w:rPr>
          <w:i/>
          <w:iCs/>
          <w:color w:val="4A235A"/>
          <w:sz w:val="21"/>
          <w:szCs w:val="21"/>
        </w:rPr>
        <w:t>, 1</w:t>
      </w:r>
      <w:proofErr w:type="gramStart"/>
      <w:r>
        <w:rPr>
          <w:i/>
          <w:iCs/>
          <w:color w:val="4A235A"/>
          <w:sz w:val="21"/>
          <w:szCs w:val="21"/>
        </w:rPr>
        <w:t>С:ТБР</w:t>
      </w:r>
      <w:proofErr w:type="gramEnd"/>
      <w:r>
        <w:rPr>
          <w:i/>
          <w:iCs/>
          <w:color w:val="4A235A"/>
          <w:sz w:val="21"/>
          <w:szCs w:val="21"/>
        </w:rPr>
        <w:t xml:space="preserve"> и 1</w:t>
      </w:r>
      <w:proofErr w:type="gramStart"/>
      <w:r>
        <w:rPr>
          <w:i/>
          <w:iCs/>
          <w:color w:val="4A235A"/>
          <w:sz w:val="21"/>
          <w:szCs w:val="21"/>
        </w:rPr>
        <w:t>С:ТКВ</w:t>
      </w:r>
      <w:proofErr w:type="gramEnd"/>
      <w:r>
        <w:rPr>
          <w:i/>
          <w:iCs/>
          <w:color w:val="4A235A"/>
          <w:sz w:val="21"/>
          <w:szCs w:val="21"/>
        </w:rPr>
        <w:t>.</w:t>
      </w:r>
    </w:p>
    <w:p w14:paraId="4F9F3EFD" w14:textId="77777777" w:rsidR="007D700F" w:rsidRDefault="00000000">
      <w:pPr>
        <w:spacing w:before="60" w:after="60" w:line="276" w:lineRule="auto"/>
        <w:jc w:val="both"/>
      </w:pPr>
      <w:r>
        <w:rPr>
          <w:color w:val="1A1A1A"/>
        </w:rPr>
        <w:t>Первоисточник (документация 1</w:t>
      </w:r>
      <w:proofErr w:type="gramStart"/>
      <w:r>
        <w:rPr>
          <w:color w:val="1A1A1A"/>
        </w:rPr>
        <w:t>С:ERP</w:t>
      </w:r>
      <w:proofErr w:type="gramEnd"/>
      <w:r>
        <w:rPr>
          <w:color w:val="1A1A1A"/>
        </w:rPr>
        <w:t xml:space="preserve"> 2.5 LTS, раздел «Введение»): </w:t>
      </w:r>
      <w:hyperlink r:id="rId7" w:history="1">
        <w:r>
          <w:rPr>
            <w:color w:val="0E6655"/>
            <w:u w:val="single"/>
          </w:rPr>
          <w:t>its.1c.ru — введение в 1</w:t>
        </w:r>
        <w:proofErr w:type="gramStart"/>
        <w:r>
          <w:rPr>
            <w:color w:val="0E6655"/>
            <w:u w:val="single"/>
          </w:rPr>
          <w:t>С:ERP</w:t>
        </w:r>
        <w:proofErr w:type="gramEnd"/>
        <w:r>
          <w:rPr>
            <w:color w:val="0E6655"/>
            <w:u w:val="single"/>
          </w:rPr>
          <w:t xml:space="preserve"> 2.5 LTS</w:t>
        </w:r>
      </w:hyperlink>
      <w:r>
        <w:rPr>
          <w:color w:val="1A1A1A"/>
        </w:rPr>
        <w:t>.</w:t>
      </w:r>
    </w:p>
    <w:p w14:paraId="2B4050F2" w14:textId="77777777" w:rsidR="007D700F" w:rsidRDefault="00000000">
      <w:pPr>
        <w:spacing w:before="60" w:after="60" w:line="276" w:lineRule="auto"/>
        <w:jc w:val="both"/>
      </w:pPr>
      <w:r>
        <w:rPr>
          <w:color w:val="1A1A1A"/>
        </w:rPr>
        <w:t xml:space="preserve">Сводный портал технологий: </w:t>
      </w:r>
      <w:hyperlink r:id="rId8" w:history="1">
        <w:r>
          <w:rPr>
            <w:color w:val="0E6655"/>
            <w:u w:val="single"/>
          </w:rPr>
          <w:t>consulting.1c.ru/</w:t>
        </w:r>
        <w:proofErr w:type="spellStart"/>
        <w:r>
          <w:rPr>
            <w:color w:val="0E6655"/>
            <w:u w:val="single"/>
          </w:rPr>
          <w:t>technologies</w:t>
        </w:r>
        <w:proofErr w:type="spellEnd"/>
      </w:hyperlink>
      <w:r>
        <w:rPr>
          <w:color w:val="1A1A1A"/>
        </w:rPr>
        <w:t>.</w:t>
      </w:r>
    </w:p>
    <w:p w14:paraId="5D6E1001" w14:textId="77777777" w:rsidR="007D700F" w:rsidRDefault="00000000">
      <w:pPr>
        <w:pStyle w:val="2"/>
      </w:pPr>
      <w:r>
        <w:t>2.2. Кому вендор рекомендует поручать внедрение ERP</w:t>
      </w:r>
    </w:p>
    <w:p w14:paraId="6268EA20" w14:textId="77777777" w:rsidR="007D700F" w:rsidRDefault="00000000">
      <w:pPr>
        <w:spacing w:before="80" w:after="80" w:line="276" w:lineRule="auto"/>
        <w:jc w:val="both"/>
      </w:pPr>
      <w:r>
        <w:rPr>
          <w:color w:val="1A1A1A"/>
        </w:rPr>
        <w:t>Распространение «1</w:t>
      </w:r>
      <w:proofErr w:type="gramStart"/>
      <w:r>
        <w:rPr>
          <w:color w:val="1A1A1A"/>
        </w:rPr>
        <w:t>С:ERP</w:t>
      </w:r>
      <w:proofErr w:type="gramEnd"/>
      <w:r>
        <w:rPr>
          <w:color w:val="1A1A1A"/>
        </w:rPr>
        <w:t>» и решений на его основе осуществляется через партнёров проекта «1</w:t>
      </w:r>
      <w:proofErr w:type="gramStart"/>
      <w:r>
        <w:rPr>
          <w:color w:val="1A1A1A"/>
        </w:rPr>
        <w:t>С:Центры</w:t>
      </w:r>
      <w:proofErr w:type="gramEnd"/>
      <w:r>
        <w:rPr>
          <w:color w:val="1A1A1A"/>
        </w:rPr>
        <w:t xml:space="preserve"> ERP». Фирма «1С» рекомендует выбирать исполнителя из рейтинга центров компетенции по ERP-решениям. Статус «1</w:t>
      </w:r>
      <w:proofErr w:type="gramStart"/>
      <w:r>
        <w:rPr>
          <w:color w:val="1A1A1A"/>
        </w:rPr>
        <w:t>С:Центр</w:t>
      </w:r>
      <w:proofErr w:type="gramEnd"/>
      <w:r>
        <w:rPr>
          <w:color w:val="1A1A1A"/>
        </w:rPr>
        <w:t xml:space="preserve"> ERP» означает наличие полного набора компетенций: специалисты по всем подсистемам, консультанты, руководители проектов, подтверждённые внедрения, система менеджмента качества.</w:t>
      </w:r>
    </w:p>
    <w:p w14:paraId="6DEABFD0" w14:textId="77777777" w:rsidR="007D700F" w:rsidRDefault="00000000">
      <w:pPr>
        <w:spacing w:before="60" w:after="60" w:line="276" w:lineRule="auto"/>
        <w:jc w:val="both"/>
      </w:pPr>
      <w:r>
        <w:rPr>
          <w:color w:val="1A1A1A"/>
        </w:rPr>
        <w:t xml:space="preserve">Реестр и рейтинг партнёров: </w:t>
      </w:r>
      <w:hyperlink r:id="rId9" w:history="1">
        <w:r>
          <w:rPr>
            <w:color w:val="0E6655"/>
            <w:u w:val="single"/>
          </w:rPr>
          <w:t>https://1c.ru/ckerp</w:t>
        </w:r>
      </w:hyperlink>
      <w:r>
        <w:rPr>
          <w:color w:val="1A1A1A"/>
        </w:rPr>
        <w:t>.</w:t>
      </w:r>
    </w:p>
    <w:p w14:paraId="61CD87DF" w14:textId="77777777" w:rsidR="007D700F" w:rsidRDefault="00000000">
      <w:pPr>
        <w:spacing w:before="60" w:after="60" w:line="276" w:lineRule="auto"/>
        <w:jc w:val="both"/>
      </w:pPr>
      <w:r>
        <w:rPr>
          <w:color w:val="1A1A1A"/>
        </w:rPr>
        <w:t xml:space="preserve">Официальная страница продукта: </w:t>
      </w:r>
      <w:hyperlink r:id="rId10" w:history="1">
        <w:r>
          <w:rPr>
            <w:color w:val="0E6655"/>
            <w:u w:val="single"/>
          </w:rPr>
          <w:t>https://v8.1c.ru/erp</w:t>
        </w:r>
      </w:hyperlink>
      <w:r>
        <w:rPr>
          <w:color w:val="1A1A1A"/>
        </w:rPr>
        <w:t>.</w:t>
      </w:r>
    </w:p>
    <w:p w14:paraId="24E252DA" w14:textId="77777777" w:rsidR="007D700F" w:rsidRDefault="00000000">
      <w:pPr>
        <w:spacing w:before="80" w:after="80" w:line="276" w:lineRule="auto"/>
        <w:jc w:val="both"/>
      </w:pPr>
      <w:r>
        <w:rPr>
          <w:color w:val="1A1A1A"/>
        </w:rPr>
        <w:t>Для крупных внедрений дополнительно предусмотрен контур технологического курирования — Центры корпоративной технологической поддержки (1</w:t>
      </w:r>
      <w:proofErr w:type="gramStart"/>
      <w:r>
        <w:rPr>
          <w:color w:val="1A1A1A"/>
        </w:rPr>
        <w:t>С:ЦКТП</w:t>
      </w:r>
      <w:proofErr w:type="gramEnd"/>
      <w:r>
        <w:rPr>
          <w:color w:val="1A1A1A"/>
        </w:rPr>
        <w:t>). 1С в рамках ЦКТП работает по вопросам качества и производительности системы, а не по функциональности прикладного решения.</w:t>
      </w:r>
    </w:p>
    <w:p w14:paraId="19912AB2" w14:textId="77777777" w:rsidR="007D700F" w:rsidRDefault="00000000">
      <w:pPr>
        <w:spacing w:before="60" w:after="60" w:line="276" w:lineRule="auto"/>
        <w:jc w:val="both"/>
      </w:pPr>
      <w:r>
        <w:rPr>
          <w:color w:val="1A1A1A"/>
        </w:rPr>
        <w:t>1</w:t>
      </w:r>
      <w:proofErr w:type="gramStart"/>
      <w:r>
        <w:rPr>
          <w:color w:val="1A1A1A"/>
        </w:rPr>
        <w:t>С:ЦКТП</w:t>
      </w:r>
      <w:proofErr w:type="gramEnd"/>
      <w:r>
        <w:rPr>
          <w:color w:val="1A1A1A"/>
        </w:rPr>
        <w:t xml:space="preserve">: </w:t>
      </w:r>
      <w:hyperlink r:id="rId11" w:history="1">
        <w:r>
          <w:rPr>
            <w:color w:val="0E6655"/>
            <w:u w:val="single"/>
          </w:rPr>
          <w:t>v8.1c.ru — центры корпоративной технологической поддержки</w:t>
        </w:r>
      </w:hyperlink>
      <w:r>
        <w:rPr>
          <w:color w:val="1A1A1A"/>
        </w:rPr>
        <w:t>.</w:t>
      </w:r>
    </w:p>
    <w:p w14:paraId="711FBCA9" w14:textId="77777777" w:rsidR="007D700F" w:rsidRDefault="00000000">
      <w:pPr>
        <w:pStyle w:val="2"/>
      </w:pPr>
      <w:r>
        <w:t>2.3. Какая технология канонична именно для 1</w:t>
      </w:r>
      <w:proofErr w:type="gramStart"/>
      <w:r>
        <w:t>С:ERP</w:t>
      </w:r>
      <w:proofErr w:type="gramEnd"/>
    </w:p>
    <w:p w14:paraId="6995A2F7" w14:textId="77777777" w:rsidR="007D700F" w:rsidRDefault="00000000">
      <w:pPr>
        <w:spacing w:before="80" w:after="80" w:line="276" w:lineRule="auto"/>
        <w:jc w:val="both"/>
      </w:pPr>
      <w:r>
        <w:rPr>
          <w:color w:val="1A1A1A"/>
        </w:rPr>
        <w:t>Вендор не закрепляет одну-единственную «методику 1С:ERP» как отдельный продукт. Он закрепляет семейство из трёх технологий и правило выбора:</w:t>
      </w:r>
    </w:p>
    <w:p w14:paraId="2C99DC70" w14:textId="77777777" w:rsidR="007D700F" w:rsidRDefault="00000000">
      <w:pPr>
        <w:pStyle w:val="a4"/>
        <w:numPr>
          <w:ilvl w:val="0"/>
          <w:numId w:val="2"/>
        </w:numPr>
        <w:spacing w:before="40" w:after="40" w:line="260" w:lineRule="auto"/>
      </w:pPr>
      <w:r>
        <w:rPr>
          <w:color w:val="1A1A1A"/>
        </w:rPr>
        <w:t>1</w:t>
      </w:r>
      <w:proofErr w:type="gramStart"/>
      <w:r>
        <w:rPr>
          <w:color w:val="1A1A1A"/>
        </w:rPr>
        <w:t>С:ТСВ</w:t>
      </w:r>
      <w:proofErr w:type="gramEnd"/>
      <w:r>
        <w:rPr>
          <w:color w:val="1A1A1A"/>
        </w:rPr>
        <w:t xml:space="preserve"> — небольшие объёмы проектных работ, малая модификация типового функционала.</w:t>
      </w:r>
    </w:p>
    <w:p w14:paraId="25AA6E16" w14:textId="77777777" w:rsidR="007D700F" w:rsidRDefault="00000000">
      <w:pPr>
        <w:pStyle w:val="a4"/>
        <w:numPr>
          <w:ilvl w:val="0"/>
          <w:numId w:val="2"/>
        </w:numPr>
        <w:spacing w:before="40" w:after="40" w:line="260" w:lineRule="auto"/>
      </w:pPr>
      <w:r>
        <w:rPr>
          <w:color w:val="1A1A1A"/>
        </w:rPr>
        <w:lastRenderedPageBreak/>
        <w:t>1</w:t>
      </w:r>
      <w:proofErr w:type="gramStart"/>
      <w:r>
        <w:rPr>
          <w:color w:val="1A1A1A"/>
        </w:rPr>
        <w:t>С:ТБР</w:t>
      </w:r>
      <w:proofErr w:type="gramEnd"/>
      <w:r>
        <w:rPr>
          <w:color w:val="1A1A1A"/>
        </w:rPr>
        <w:t xml:space="preserve"> — базовая технология на </w:t>
      </w:r>
      <w:proofErr w:type="spellStart"/>
      <w:r>
        <w:rPr>
          <w:color w:val="1A1A1A"/>
        </w:rPr>
        <w:t>agile</w:t>
      </w:r>
      <w:proofErr w:type="spellEnd"/>
      <w:r>
        <w:rPr>
          <w:color w:val="1A1A1A"/>
        </w:rPr>
        <w:t>-подходе для внедрения типовых и отраслевых решений.</w:t>
      </w:r>
    </w:p>
    <w:p w14:paraId="164DFAB7" w14:textId="77777777" w:rsidR="007D700F" w:rsidRDefault="00000000">
      <w:pPr>
        <w:pStyle w:val="a4"/>
        <w:numPr>
          <w:ilvl w:val="0"/>
          <w:numId w:val="2"/>
        </w:numPr>
        <w:spacing w:before="40" w:after="40" w:line="260" w:lineRule="auto"/>
      </w:pPr>
      <w:r>
        <w:rPr>
          <w:color w:val="1A1A1A"/>
        </w:rPr>
        <w:t>1</w:t>
      </w:r>
      <w:proofErr w:type="gramStart"/>
      <w:r>
        <w:rPr>
          <w:color w:val="1A1A1A"/>
        </w:rPr>
        <w:t>С:ТКВ</w:t>
      </w:r>
      <w:proofErr w:type="gramEnd"/>
      <w:r>
        <w:rPr>
          <w:color w:val="1A1A1A"/>
        </w:rPr>
        <w:t xml:space="preserve"> — «классическая» проектная технология для проектов разработки и масштабных внедрений.</w:t>
      </w:r>
    </w:p>
    <w:p w14:paraId="48980536" w14:textId="77777777" w:rsidR="007D700F" w:rsidRDefault="00000000">
      <w:pPr>
        <w:spacing w:before="80" w:after="80" w:line="276" w:lineRule="auto"/>
        <w:jc w:val="both"/>
      </w:pPr>
      <w:r>
        <w:rPr>
          <w:color w:val="1A1A1A"/>
        </w:rPr>
        <w:t>Для «1</w:t>
      </w:r>
      <w:proofErr w:type="gramStart"/>
      <w:r>
        <w:rPr>
          <w:color w:val="1A1A1A"/>
        </w:rPr>
        <w:t>С:ERP</w:t>
      </w:r>
      <w:proofErr w:type="gramEnd"/>
      <w:r>
        <w:rPr>
          <w:color w:val="1A1A1A"/>
        </w:rPr>
        <w:t xml:space="preserve"> Управление предприятием» как корпоративного класса системы канонической (рекомендуемой вендором для крупных и сложных проектов) является «1</w:t>
      </w:r>
      <w:proofErr w:type="gramStart"/>
      <w:r>
        <w:rPr>
          <w:color w:val="1A1A1A"/>
        </w:rPr>
        <w:t>С:Технология</w:t>
      </w:r>
      <w:proofErr w:type="gramEnd"/>
      <w:r>
        <w:rPr>
          <w:color w:val="1A1A1A"/>
        </w:rPr>
        <w:t xml:space="preserve"> корпоративного внедрения 2.0» (1</w:t>
      </w:r>
      <w:proofErr w:type="gramStart"/>
      <w:r>
        <w:rPr>
          <w:color w:val="1A1A1A"/>
        </w:rPr>
        <w:t>С:ТКВ</w:t>
      </w:r>
      <w:proofErr w:type="gramEnd"/>
      <w:r>
        <w:rPr>
          <w:color w:val="1A1A1A"/>
        </w:rPr>
        <w:t>). Для относительно типового контура без глубокой перестройки архитектуры допустима и часто применяется 1</w:t>
      </w:r>
      <w:proofErr w:type="gramStart"/>
      <w:r>
        <w:rPr>
          <w:color w:val="1A1A1A"/>
        </w:rPr>
        <w:t>С:ТБР</w:t>
      </w:r>
      <w:proofErr w:type="gramEnd"/>
      <w:r>
        <w:rPr>
          <w:color w:val="1A1A1A"/>
        </w:rPr>
        <w:t>. 1</w:t>
      </w:r>
      <w:proofErr w:type="gramStart"/>
      <w:r>
        <w:rPr>
          <w:color w:val="1A1A1A"/>
        </w:rPr>
        <w:t>С:ТСВ</w:t>
      </w:r>
      <w:proofErr w:type="gramEnd"/>
      <w:r>
        <w:rPr>
          <w:color w:val="1A1A1A"/>
        </w:rPr>
        <w:t xml:space="preserve"> для полноценного ERP-проекта обычно недостаточна.</w:t>
      </w:r>
    </w:p>
    <w:p w14:paraId="0B0CD471" w14:textId="77777777" w:rsidR="007D700F" w:rsidRDefault="00000000">
      <w:pPr>
        <w:spacing w:before="80" w:after="80" w:line="276" w:lineRule="auto"/>
        <w:jc w:val="both"/>
      </w:pPr>
      <w:r>
        <w:rPr>
          <w:color w:val="1A1A1A"/>
        </w:rPr>
        <w:t>Это прямо следует из официальных формулировок: ТКВ предназначена партнёрам со статусами «Центр компетенций 1</w:t>
      </w:r>
      <w:proofErr w:type="gramStart"/>
      <w:r>
        <w:rPr>
          <w:color w:val="1A1A1A"/>
        </w:rPr>
        <w:t>С:КОРП</w:t>
      </w:r>
      <w:proofErr w:type="gramEnd"/>
      <w:r>
        <w:rPr>
          <w:color w:val="1A1A1A"/>
        </w:rPr>
        <w:t>», «1</w:t>
      </w:r>
      <w:proofErr w:type="gramStart"/>
      <w:r>
        <w:rPr>
          <w:color w:val="1A1A1A"/>
        </w:rPr>
        <w:t>С:Консалтинг</w:t>
      </w:r>
      <w:proofErr w:type="gramEnd"/>
      <w:r>
        <w:rPr>
          <w:color w:val="1A1A1A"/>
        </w:rPr>
        <w:t>», «1</w:t>
      </w:r>
      <w:proofErr w:type="gramStart"/>
      <w:r>
        <w:rPr>
          <w:color w:val="1A1A1A"/>
        </w:rPr>
        <w:t>С:Центры</w:t>
      </w:r>
      <w:proofErr w:type="gramEnd"/>
      <w:r>
        <w:rPr>
          <w:color w:val="1A1A1A"/>
        </w:rPr>
        <w:t xml:space="preserve"> ERP» и внутренним ИТ-службам заказчиков, реализующим корпоративные проекты.</w:t>
      </w:r>
    </w:p>
    <w:p w14:paraId="063EB524" w14:textId="77777777" w:rsidR="007D700F" w:rsidRDefault="00000000">
      <w:pPr>
        <w:pStyle w:val="1"/>
        <w:pBdr>
          <w:bottom w:val="single" w:sz="12" w:space="4" w:color="1B4F72"/>
        </w:pBdr>
      </w:pPr>
      <w:r>
        <w:t>3. Три официальные технологии фирмы «1С»</w:t>
      </w:r>
    </w:p>
    <w:p w14:paraId="2EB7E17F" w14:textId="77777777" w:rsidR="007D700F" w:rsidRDefault="00000000">
      <w:pPr>
        <w:pStyle w:val="2"/>
      </w:pPr>
      <w:r>
        <w:t>3.1. Сравнительная таблица выбора</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2802"/>
        <w:gridCol w:w="2802"/>
        <w:gridCol w:w="2802"/>
      </w:tblGrid>
      <w:tr w:rsidR="007D700F" w14:paraId="0830598D" w14:textId="77777777">
        <w:tblPrEx>
          <w:tblCellMar>
            <w:top w:w="0" w:type="dxa"/>
            <w:bottom w:w="0" w:type="dxa"/>
          </w:tblCellMar>
        </w:tblPrEx>
        <w:trPr>
          <w:tblHeader/>
        </w:trPr>
        <w:tc>
          <w:tcPr>
            <w:tcW w:w="1800" w:type="dxa"/>
            <w:tcBorders>
              <w:top w:val="single" w:sz="4" w:space="0" w:color="BFBFBF"/>
              <w:left w:val="single" w:sz="4" w:space="0" w:color="BFBFBF"/>
              <w:bottom w:val="single" w:sz="4" w:space="0" w:color="BFBFBF"/>
              <w:right w:val="single" w:sz="4" w:space="0" w:color="BFBFBF"/>
            </w:tcBorders>
            <w:shd w:val="clear" w:color="auto" w:fill="1B4F72"/>
            <w:tcMar>
              <w:top w:w="60" w:type="dxa"/>
              <w:left w:w="80" w:type="dxa"/>
              <w:bottom w:w="60" w:type="dxa"/>
              <w:right w:w="80" w:type="dxa"/>
            </w:tcMar>
            <w:vAlign w:val="center"/>
          </w:tcPr>
          <w:p w14:paraId="5F52A08C" w14:textId="77777777" w:rsidR="007D700F" w:rsidRDefault="00000000">
            <w:pPr>
              <w:jc w:val="center"/>
            </w:pPr>
            <w:r>
              <w:rPr>
                <w:b/>
                <w:bCs/>
                <w:color w:val="FFFFFF"/>
                <w:sz w:val="18"/>
                <w:szCs w:val="18"/>
              </w:rPr>
              <w:t>Критерий</w:t>
            </w:r>
          </w:p>
        </w:tc>
        <w:tc>
          <w:tcPr>
            <w:tcW w:w="2802" w:type="dxa"/>
            <w:tcBorders>
              <w:top w:val="single" w:sz="4" w:space="0" w:color="BFBFBF"/>
              <w:left w:val="single" w:sz="4" w:space="0" w:color="BFBFBF"/>
              <w:bottom w:val="single" w:sz="4" w:space="0" w:color="BFBFBF"/>
              <w:right w:val="single" w:sz="4" w:space="0" w:color="BFBFBF"/>
            </w:tcBorders>
            <w:shd w:val="clear" w:color="auto" w:fill="1B4F72"/>
            <w:tcMar>
              <w:top w:w="60" w:type="dxa"/>
              <w:left w:w="80" w:type="dxa"/>
              <w:bottom w:w="60" w:type="dxa"/>
              <w:right w:w="80" w:type="dxa"/>
            </w:tcMar>
            <w:vAlign w:val="center"/>
          </w:tcPr>
          <w:p w14:paraId="7FE60BC6" w14:textId="77777777" w:rsidR="007D700F" w:rsidRDefault="00000000">
            <w:pPr>
              <w:jc w:val="center"/>
            </w:pPr>
            <w:r>
              <w:rPr>
                <w:b/>
                <w:bCs/>
                <w:color w:val="FFFFFF"/>
                <w:sz w:val="18"/>
                <w:szCs w:val="18"/>
              </w:rPr>
              <w:t>1</w:t>
            </w:r>
            <w:proofErr w:type="gramStart"/>
            <w:r>
              <w:rPr>
                <w:b/>
                <w:bCs/>
                <w:color w:val="FFFFFF"/>
                <w:sz w:val="18"/>
                <w:szCs w:val="18"/>
              </w:rPr>
              <w:t>С:ТСВ</w:t>
            </w:r>
            <w:proofErr w:type="gramEnd"/>
          </w:p>
        </w:tc>
        <w:tc>
          <w:tcPr>
            <w:tcW w:w="2802" w:type="dxa"/>
            <w:tcBorders>
              <w:top w:val="single" w:sz="4" w:space="0" w:color="BFBFBF"/>
              <w:left w:val="single" w:sz="4" w:space="0" w:color="BFBFBF"/>
              <w:bottom w:val="single" w:sz="4" w:space="0" w:color="BFBFBF"/>
              <w:right w:val="single" w:sz="4" w:space="0" w:color="BFBFBF"/>
            </w:tcBorders>
            <w:shd w:val="clear" w:color="auto" w:fill="1B4F72"/>
            <w:tcMar>
              <w:top w:w="60" w:type="dxa"/>
              <w:left w:w="80" w:type="dxa"/>
              <w:bottom w:w="60" w:type="dxa"/>
              <w:right w:w="80" w:type="dxa"/>
            </w:tcMar>
            <w:vAlign w:val="center"/>
          </w:tcPr>
          <w:p w14:paraId="375EA0DE" w14:textId="77777777" w:rsidR="007D700F" w:rsidRDefault="00000000">
            <w:pPr>
              <w:jc w:val="center"/>
            </w:pPr>
            <w:r>
              <w:rPr>
                <w:b/>
                <w:bCs/>
                <w:color w:val="FFFFFF"/>
                <w:sz w:val="18"/>
                <w:szCs w:val="18"/>
              </w:rPr>
              <w:t>1</w:t>
            </w:r>
            <w:proofErr w:type="gramStart"/>
            <w:r>
              <w:rPr>
                <w:b/>
                <w:bCs/>
                <w:color w:val="FFFFFF"/>
                <w:sz w:val="18"/>
                <w:szCs w:val="18"/>
              </w:rPr>
              <w:t>С:ТБР</w:t>
            </w:r>
            <w:proofErr w:type="gramEnd"/>
          </w:p>
        </w:tc>
        <w:tc>
          <w:tcPr>
            <w:tcW w:w="2802" w:type="dxa"/>
            <w:tcBorders>
              <w:top w:val="single" w:sz="4" w:space="0" w:color="BFBFBF"/>
              <w:left w:val="single" w:sz="4" w:space="0" w:color="BFBFBF"/>
              <w:bottom w:val="single" w:sz="4" w:space="0" w:color="BFBFBF"/>
              <w:right w:val="single" w:sz="4" w:space="0" w:color="BFBFBF"/>
            </w:tcBorders>
            <w:shd w:val="clear" w:color="auto" w:fill="1B4F72"/>
            <w:tcMar>
              <w:top w:w="60" w:type="dxa"/>
              <w:left w:w="80" w:type="dxa"/>
              <w:bottom w:w="60" w:type="dxa"/>
              <w:right w:w="80" w:type="dxa"/>
            </w:tcMar>
            <w:vAlign w:val="center"/>
          </w:tcPr>
          <w:p w14:paraId="444E3ABE" w14:textId="77777777" w:rsidR="007D700F" w:rsidRDefault="00000000">
            <w:pPr>
              <w:jc w:val="center"/>
            </w:pPr>
            <w:r>
              <w:rPr>
                <w:b/>
                <w:bCs/>
                <w:color w:val="FFFFFF"/>
                <w:sz w:val="18"/>
                <w:szCs w:val="18"/>
              </w:rPr>
              <w:t>1</w:t>
            </w:r>
            <w:proofErr w:type="gramStart"/>
            <w:r>
              <w:rPr>
                <w:b/>
                <w:bCs/>
                <w:color w:val="FFFFFF"/>
                <w:sz w:val="18"/>
                <w:szCs w:val="18"/>
              </w:rPr>
              <w:t>С:ТКВ</w:t>
            </w:r>
            <w:proofErr w:type="gramEnd"/>
          </w:p>
        </w:tc>
      </w:tr>
      <w:tr w:rsidR="007D700F" w14:paraId="73202ABA" w14:textId="77777777">
        <w:tblPrEx>
          <w:tblCellMar>
            <w:top w:w="0" w:type="dxa"/>
            <w:bottom w:w="0" w:type="dxa"/>
          </w:tblCellMar>
        </w:tblPrEx>
        <w:tc>
          <w:tcPr>
            <w:tcW w:w="1800"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41E8377C" w14:textId="77777777" w:rsidR="007D700F" w:rsidRDefault="00000000">
            <w:r>
              <w:rPr>
                <w:color w:val="1A1A1A"/>
                <w:sz w:val="18"/>
                <w:szCs w:val="18"/>
              </w:rPr>
              <w:t>Полное имя</w:t>
            </w:r>
          </w:p>
        </w:tc>
        <w:tc>
          <w:tcPr>
            <w:tcW w:w="2802"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04A571E8" w14:textId="77777777" w:rsidR="007D700F" w:rsidRDefault="00000000">
            <w:r>
              <w:rPr>
                <w:color w:val="1A1A1A"/>
                <w:sz w:val="18"/>
                <w:szCs w:val="18"/>
              </w:rPr>
              <w:t>Технология стандартного внедрения 3.0</w:t>
            </w:r>
          </w:p>
        </w:tc>
        <w:tc>
          <w:tcPr>
            <w:tcW w:w="2802"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5A0F8D4C" w14:textId="77777777" w:rsidR="007D700F" w:rsidRDefault="00000000">
            <w:r>
              <w:rPr>
                <w:color w:val="1A1A1A"/>
                <w:sz w:val="18"/>
                <w:szCs w:val="18"/>
              </w:rPr>
              <w:t>Технология быстрого результата</w:t>
            </w:r>
          </w:p>
        </w:tc>
        <w:tc>
          <w:tcPr>
            <w:tcW w:w="2802"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21AC8968" w14:textId="77777777" w:rsidR="007D700F" w:rsidRDefault="00000000">
            <w:r>
              <w:rPr>
                <w:color w:val="1A1A1A"/>
                <w:sz w:val="18"/>
                <w:szCs w:val="18"/>
              </w:rPr>
              <w:t>Технология корпоративного внедрения 2.0</w:t>
            </w:r>
          </w:p>
        </w:tc>
      </w:tr>
      <w:tr w:rsidR="007D700F" w14:paraId="6729078E" w14:textId="77777777">
        <w:tblPrEx>
          <w:tblCellMar>
            <w:top w:w="0" w:type="dxa"/>
            <w:bottom w:w="0" w:type="dxa"/>
          </w:tblCellMar>
        </w:tblPrEx>
        <w:tc>
          <w:tcPr>
            <w:tcW w:w="18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34141A81" w14:textId="77777777" w:rsidR="007D700F" w:rsidRDefault="00000000">
            <w:r>
              <w:rPr>
                <w:color w:val="1A1A1A"/>
                <w:sz w:val="18"/>
                <w:szCs w:val="18"/>
              </w:rPr>
              <w:t>Класс проекта</w:t>
            </w:r>
          </w:p>
        </w:tc>
        <w:tc>
          <w:tcPr>
            <w:tcW w:w="2802"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0249A726" w14:textId="77777777" w:rsidR="007D700F" w:rsidRDefault="00000000">
            <w:r>
              <w:rPr>
                <w:color w:val="1A1A1A"/>
                <w:sz w:val="18"/>
                <w:szCs w:val="18"/>
              </w:rPr>
              <w:t>Малый объём работ, мало доработок</w:t>
            </w:r>
          </w:p>
        </w:tc>
        <w:tc>
          <w:tcPr>
            <w:tcW w:w="2802"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5E9E1FF0" w14:textId="77777777" w:rsidR="007D700F" w:rsidRDefault="00000000">
            <w:r>
              <w:rPr>
                <w:color w:val="1A1A1A"/>
                <w:sz w:val="18"/>
                <w:szCs w:val="18"/>
              </w:rPr>
              <w:t>Типовые и отраслевые решения</w:t>
            </w:r>
          </w:p>
        </w:tc>
        <w:tc>
          <w:tcPr>
            <w:tcW w:w="2802"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733C30CC" w14:textId="77777777" w:rsidR="007D700F" w:rsidRDefault="00000000">
            <w:r>
              <w:rPr>
                <w:color w:val="1A1A1A"/>
                <w:sz w:val="18"/>
                <w:szCs w:val="18"/>
              </w:rPr>
              <w:t>Масштаб, разработка, сложные коммуникации</w:t>
            </w:r>
          </w:p>
        </w:tc>
      </w:tr>
      <w:tr w:rsidR="007D700F" w14:paraId="30FCFBE3" w14:textId="77777777">
        <w:tblPrEx>
          <w:tblCellMar>
            <w:top w:w="0" w:type="dxa"/>
            <w:bottom w:w="0" w:type="dxa"/>
          </w:tblCellMar>
        </w:tblPrEx>
        <w:tc>
          <w:tcPr>
            <w:tcW w:w="1800"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2C13BFC2" w14:textId="77777777" w:rsidR="007D700F" w:rsidRDefault="00000000">
            <w:r>
              <w:rPr>
                <w:color w:val="1A1A1A"/>
                <w:sz w:val="18"/>
                <w:szCs w:val="18"/>
              </w:rPr>
              <w:t>Модель</w:t>
            </w:r>
          </w:p>
        </w:tc>
        <w:tc>
          <w:tcPr>
            <w:tcW w:w="2802"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0CB041E8" w14:textId="77777777" w:rsidR="007D700F" w:rsidRDefault="00000000">
            <w:r>
              <w:rPr>
                <w:color w:val="1A1A1A"/>
                <w:sz w:val="18"/>
                <w:szCs w:val="18"/>
              </w:rPr>
              <w:t>Упрощённый проектный цикл</w:t>
            </w:r>
          </w:p>
        </w:tc>
        <w:tc>
          <w:tcPr>
            <w:tcW w:w="2802"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60DD1F3F" w14:textId="77777777" w:rsidR="007D700F" w:rsidRDefault="00000000">
            <w:proofErr w:type="spellStart"/>
            <w:r>
              <w:rPr>
                <w:color w:val="1A1A1A"/>
                <w:sz w:val="18"/>
                <w:szCs w:val="18"/>
              </w:rPr>
              <w:t>Agile</w:t>
            </w:r>
            <w:proofErr w:type="spellEnd"/>
            <w:r>
              <w:rPr>
                <w:color w:val="1A1A1A"/>
                <w:sz w:val="18"/>
                <w:szCs w:val="18"/>
              </w:rPr>
              <w:t xml:space="preserve"> / регулярные релизы</w:t>
            </w:r>
          </w:p>
        </w:tc>
        <w:tc>
          <w:tcPr>
            <w:tcW w:w="2802"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1E04960C" w14:textId="77777777" w:rsidR="007D700F" w:rsidRDefault="00000000">
            <w:r>
              <w:rPr>
                <w:color w:val="1A1A1A"/>
                <w:sz w:val="18"/>
                <w:szCs w:val="18"/>
              </w:rPr>
              <w:t>Итерационно-инкрементальный + каскад по фазам</w:t>
            </w:r>
          </w:p>
        </w:tc>
      </w:tr>
      <w:tr w:rsidR="007D700F" w14:paraId="73569A50" w14:textId="77777777">
        <w:tblPrEx>
          <w:tblCellMar>
            <w:top w:w="0" w:type="dxa"/>
            <w:bottom w:w="0" w:type="dxa"/>
          </w:tblCellMar>
        </w:tblPrEx>
        <w:tc>
          <w:tcPr>
            <w:tcW w:w="18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74580FC6" w14:textId="77777777" w:rsidR="007D700F" w:rsidRDefault="00000000">
            <w:r>
              <w:rPr>
                <w:color w:val="1A1A1A"/>
                <w:sz w:val="18"/>
                <w:szCs w:val="18"/>
              </w:rPr>
              <w:t>Типичный срок</w:t>
            </w:r>
          </w:p>
        </w:tc>
        <w:tc>
          <w:tcPr>
            <w:tcW w:w="2802"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716216BD" w14:textId="77777777" w:rsidR="007D700F" w:rsidRDefault="00000000">
            <w:r>
              <w:rPr>
                <w:color w:val="1A1A1A"/>
                <w:sz w:val="18"/>
                <w:szCs w:val="18"/>
              </w:rPr>
              <w:t>До ~3 месяцев</w:t>
            </w:r>
          </w:p>
        </w:tc>
        <w:tc>
          <w:tcPr>
            <w:tcW w:w="2802"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5B0F3B95" w14:textId="77777777" w:rsidR="007D700F" w:rsidRDefault="00000000">
            <w:r>
              <w:rPr>
                <w:color w:val="1A1A1A"/>
                <w:sz w:val="18"/>
                <w:szCs w:val="18"/>
              </w:rPr>
              <w:t>Месячные циклы результата</w:t>
            </w:r>
          </w:p>
        </w:tc>
        <w:tc>
          <w:tcPr>
            <w:tcW w:w="2802"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726DA4C2" w14:textId="77777777" w:rsidR="007D700F" w:rsidRDefault="00000000">
            <w:r>
              <w:rPr>
                <w:color w:val="1A1A1A"/>
                <w:sz w:val="18"/>
                <w:szCs w:val="18"/>
              </w:rPr>
              <w:t>От нескольких месяцев до 12+ месяцев</w:t>
            </w:r>
          </w:p>
        </w:tc>
      </w:tr>
      <w:tr w:rsidR="007D700F" w14:paraId="18A33CBC" w14:textId="77777777">
        <w:tblPrEx>
          <w:tblCellMar>
            <w:top w:w="0" w:type="dxa"/>
            <w:bottom w:w="0" w:type="dxa"/>
          </w:tblCellMar>
        </w:tblPrEx>
        <w:tc>
          <w:tcPr>
            <w:tcW w:w="1800"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5C6AE838" w14:textId="77777777" w:rsidR="007D700F" w:rsidRDefault="00000000">
            <w:r>
              <w:rPr>
                <w:color w:val="1A1A1A"/>
                <w:sz w:val="18"/>
                <w:szCs w:val="18"/>
              </w:rPr>
              <w:t>Применимость к ERP</w:t>
            </w:r>
          </w:p>
        </w:tc>
        <w:tc>
          <w:tcPr>
            <w:tcW w:w="2802"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0C5BA19C" w14:textId="77777777" w:rsidR="007D700F" w:rsidRDefault="00000000">
            <w:r>
              <w:rPr>
                <w:color w:val="1A1A1A"/>
                <w:sz w:val="18"/>
                <w:szCs w:val="18"/>
              </w:rPr>
              <w:t>Только узкий контур / пилот</w:t>
            </w:r>
          </w:p>
        </w:tc>
        <w:tc>
          <w:tcPr>
            <w:tcW w:w="2802"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32539B6A" w14:textId="77777777" w:rsidR="007D700F" w:rsidRDefault="00000000">
            <w:r>
              <w:rPr>
                <w:color w:val="1A1A1A"/>
                <w:sz w:val="18"/>
                <w:szCs w:val="18"/>
              </w:rPr>
              <w:t>Типовой/отраслевой ERP без ломки архитектуры</w:t>
            </w:r>
          </w:p>
        </w:tc>
        <w:tc>
          <w:tcPr>
            <w:tcW w:w="2802"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4C7DFEC2" w14:textId="77777777" w:rsidR="007D700F" w:rsidRDefault="00000000">
            <w:r>
              <w:rPr>
                <w:color w:val="1A1A1A"/>
                <w:sz w:val="18"/>
                <w:szCs w:val="18"/>
              </w:rPr>
              <w:t>Канон для корпоративного 1</w:t>
            </w:r>
            <w:proofErr w:type="gramStart"/>
            <w:r>
              <w:rPr>
                <w:color w:val="1A1A1A"/>
                <w:sz w:val="18"/>
                <w:szCs w:val="18"/>
              </w:rPr>
              <w:t>С:ERP</w:t>
            </w:r>
            <w:proofErr w:type="gramEnd"/>
          </w:p>
        </w:tc>
      </w:tr>
      <w:tr w:rsidR="007D700F" w14:paraId="18F959FE" w14:textId="77777777">
        <w:tblPrEx>
          <w:tblCellMar>
            <w:top w:w="0" w:type="dxa"/>
            <w:bottom w:w="0" w:type="dxa"/>
          </w:tblCellMar>
        </w:tblPrEx>
        <w:tc>
          <w:tcPr>
            <w:tcW w:w="18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495DAD1F" w14:textId="77777777" w:rsidR="007D700F" w:rsidRDefault="00000000">
            <w:r>
              <w:rPr>
                <w:color w:val="1A1A1A"/>
                <w:sz w:val="18"/>
                <w:szCs w:val="18"/>
              </w:rPr>
              <w:t>Кому адресована</w:t>
            </w:r>
          </w:p>
        </w:tc>
        <w:tc>
          <w:tcPr>
            <w:tcW w:w="2802"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29C75A46" w14:textId="77777777" w:rsidR="007D700F" w:rsidRDefault="00000000">
            <w:r>
              <w:rPr>
                <w:color w:val="1A1A1A"/>
                <w:sz w:val="18"/>
                <w:szCs w:val="18"/>
              </w:rPr>
              <w:t>Партнёры, внедряющие типовые ПП</w:t>
            </w:r>
          </w:p>
        </w:tc>
        <w:tc>
          <w:tcPr>
            <w:tcW w:w="2802"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5FDF0B5D" w14:textId="77777777" w:rsidR="007D700F" w:rsidRDefault="00000000">
            <w:r>
              <w:rPr>
                <w:color w:val="1A1A1A"/>
                <w:sz w:val="18"/>
                <w:szCs w:val="18"/>
              </w:rPr>
              <w:t>Партнёры и клиенты</w:t>
            </w:r>
          </w:p>
        </w:tc>
        <w:tc>
          <w:tcPr>
            <w:tcW w:w="2802"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0AC3EA1F" w14:textId="77777777" w:rsidR="007D700F" w:rsidRDefault="00000000">
            <w:r>
              <w:rPr>
                <w:color w:val="1A1A1A"/>
                <w:sz w:val="18"/>
                <w:szCs w:val="18"/>
              </w:rPr>
              <w:t>1</w:t>
            </w:r>
            <w:proofErr w:type="gramStart"/>
            <w:r>
              <w:rPr>
                <w:color w:val="1A1A1A"/>
                <w:sz w:val="18"/>
                <w:szCs w:val="18"/>
              </w:rPr>
              <w:t>С:Центры</w:t>
            </w:r>
            <w:proofErr w:type="gramEnd"/>
            <w:r>
              <w:rPr>
                <w:color w:val="1A1A1A"/>
                <w:sz w:val="18"/>
                <w:szCs w:val="18"/>
              </w:rPr>
              <w:t xml:space="preserve"> ERP, КОРП, внутренние ИТ</w:t>
            </w:r>
          </w:p>
        </w:tc>
      </w:tr>
      <w:tr w:rsidR="007D700F" w14:paraId="704F24E9" w14:textId="77777777">
        <w:tblPrEx>
          <w:tblCellMar>
            <w:top w:w="0" w:type="dxa"/>
            <w:bottom w:w="0" w:type="dxa"/>
          </w:tblCellMar>
        </w:tblPrEx>
        <w:tc>
          <w:tcPr>
            <w:tcW w:w="1800"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30FE17A0" w14:textId="77777777" w:rsidR="007D700F" w:rsidRDefault="00000000">
            <w:r>
              <w:rPr>
                <w:color w:val="1A1A1A"/>
                <w:sz w:val="18"/>
                <w:szCs w:val="18"/>
              </w:rPr>
              <w:t>Где купить свод знаний</w:t>
            </w:r>
          </w:p>
        </w:tc>
        <w:tc>
          <w:tcPr>
            <w:tcW w:w="2802"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1EDD315D" w14:textId="77777777" w:rsidR="007D700F" w:rsidRDefault="00000000">
            <w:proofErr w:type="spellStart"/>
            <w:r>
              <w:rPr>
                <w:color w:val="1A1A1A"/>
                <w:sz w:val="18"/>
                <w:szCs w:val="18"/>
              </w:rPr>
              <w:t>ПрофКейс</w:t>
            </w:r>
            <w:proofErr w:type="spellEnd"/>
            <w:r>
              <w:rPr>
                <w:color w:val="1A1A1A"/>
                <w:sz w:val="18"/>
                <w:szCs w:val="18"/>
              </w:rPr>
              <w:t xml:space="preserve"> / База знаний</w:t>
            </w:r>
          </w:p>
        </w:tc>
        <w:tc>
          <w:tcPr>
            <w:tcW w:w="2802"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26BB8744" w14:textId="77777777" w:rsidR="007D700F" w:rsidRDefault="00000000">
            <w:proofErr w:type="spellStart"/>
            <w:r>
              <w:rPr>
                <w:color w:val="1A1A1A"/>
                <w:sz w:val="18"/>
                <w:szCs w:val="18"/>
              </w:rPr>
              <w:t>ПрофКейс</w:t>
            </w:r>
            <w:proofErr w:type="spellEnd"/>
            <w:r>
              <w:rPr>
                <w:color w:val="1A1A1A"/>
                <w:sz w:val="18"/>
                <w:szCs w:val="18"/>
              </w:rPr>
              <w:t xml:space="preserve"> / База знаний</w:t>
            </w:r>
          </w:p>
        </w:tc>
        <w:tc>
          <w:tcPr>
            <w:tcW w:w="2802"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03410450" w14:textId="77777777" w:rsidR="007D700F" w:rsidRDefault="00000000">
            <w:proofErr w:type="spellStart"/>
            <w:r>
              <w:rPr>
                <w:color w:val="1A1A1A"/>
                <w:sz w:val="18"/>
                <w:szCs w:val="18"/>
              </w:rPr>
              <w:t>ПрофКейс</w:t>
            </w:r>
            <w:proofErr w:type="spellEnd"/>
            <w:r>
              <w:rPr>
                <w:color w:val="1A1A1A"/>
                <w:sz w:val="18"/>
                <w:szCs w:val="18"/>
              </w:rPr>
              <w:t xml:space="preserve"> / База знаний</w:t>
            </w:r>
          </w:p>
        </w:tc>
      </w:tr>
    </w:tbl>
    <w:p w14:paraId="2747F32A" w14:textId="77777777" w:rsidR="007D700F" w:rsidRDefault="00000000">
      <w:pPr>
        <w:spacing w:before="60" w:after="160"/>
        <w:jc w:val="center"/>
      </w:pPr>
      <w:r>
        <w:rPr>
          <w:i/>
          <w:iCs/>
          <w:color w:val="555555"/>
          <w:sz w:val="18"/>
          <w:szCs w:val="18"/>
        </w:rPr>
        <w:t>Таблица 1. Официальная линейка технологий управления проектами фирмы «1С»</w:t>
      </w:r>
    </w:p>
    <w:p w14:paraId="0E4847AF" w14:textId="77777777" w:rsidR="007D700F" w:rsidRDefault="00000000">
      <w:pPr>
        <w:pStyle w:val="2"/>
      </w:pPr>
      <w:r>
        <w:t>3.2. 1</w:t>
      </w:r>
      <w:proofErr w:type="gramStart"/>
      <w:r>
        <w:t>С:Технология</w:t>
      </w:r>
      <w:proofErr w:type="gramEnd"/>
      <w:r>
        <w:t xml:space="preserve"> стандартного внедрения (1</w:t>
      </w:r>
      <w:proofErr w:type="gramStart"/>
      <w:r>
        <w:t>С:ТСВ</w:t>
      </w:r>
      <w:proofErr w:type="gramEnd"/>
      <w:r>
        <w:t>)</w:t>
      </w:r>
    </w:p>
    <w:p w14:paraId="05F2CB9C" w14:textId="77777777" w:rsidR="007D700F" w:rsidRDefault="00000000">
      <w:pPr>
        <w:spacing w:before="80" w:after="80" w:line="276" w:lineRule="auto"/>
        <w:jc w:val="both"/>
      </w:pPr>
      <w:r>
        <w:rPr>
          <w:color w:val="1A1A1A"/>
        </w:rPr>
        <w:t>Официальное определение: свод знаний по планированию, организации и контролю проектов внедрения программных продуктов фирмы «1С», характеризующихся небольшим объёмом модификации типового функционала. Существенных ограничений по масштабу предприятия, типовому решению или отрасли нет, но содержание технологии рассчитано на минимально достаточные требования к управлению проектом.</w:t>
      </w:r>
    </w:p>
    <w:p w14:paraId="4E79DAA4" w14:textId="77777777" w:rsidR="007D700F" w:rsidRDefault="00000000">
      <w:pPr>
        <w:spacing w:before="80" w:after="80" w:line="276" w:lineRule="auto"/>
        <w:jc w:val="both"/>
      </w:pPr>
      <w:r>
        <w:rPr>
          <w:color w:val="1A1A1A"/>
        </w:rPr>
        <w:t>Суть цикла ТСВ 3.0 (по анонсу вендора, 2022): определить функциональный дефицит типового продукта, спроектировать только недостающий функционал и реализовать доработки — в отличие от полного цикла «обследование — проектирование всей системы — разработка — внедрение — стабилизация», характерного для ТКВ.</w:t>
      </w:r>
    </w:p>
    <w:p w14:paraId="33C59D8C" w14:textId="77777777" w:rsidR="007D700F" w:rsidRPr="00886B8A" w:rsidRDefault="00000000">
      <w:pPr>
        <w:spacing w:before="60" w:after="60" w:line="276" w:lineRule="auto"/>
        <w:jc w:val="both"/>
        <w:rPr>
          <w:lang w:val="en-US"/>
        </w:rPr>
      </w:pPr>
      <w:r>
        <w:rPr>
          <w:color w:val="1A1A1A"/>
        </w:rPr>
        <w:t>Официальная</w:t>
      </w:r>
      <w:r w:rsidRPr="00886B8A">
        <w:rPr>
          <w:color w:val="1A1A1A"/>
          <w:lang w:val="en-US"/>
        </w:rPr>
        <w:t xml:space="preserve"> </w:t>
      </w:r>
      <w:r>
        <w:rPr>
          <w:color w:val="1A1A1A"/>
        </w:rPr>
        <w:t>страница</w:t>
      </w:r>
      <w:r w:rsidRPr="00886B8A">
        <w:rPr>
          <w:color w:val="1A1A1A"/>
          <w:lang w:val="en-US"/>
        </w:rPr>
        <w:t xml:space="preserve">: </w:t>
      </w:r>
      <w:hyperlink r:id="rId12" w:history="1">
        <w:r w:rsidRPr="00886B8A">
          <w:rPr>
            <w:color w:val="0E6655"/>
            <w:u w:val="single"/>
            <w:lang w:val="en-US"/>
          </w:rPr>
          <w:t>consulting.1c.ru/technologies/</w:t>
        </w:r>
        <w:proofErr w:type="spellStart"/>
        <w:r w:rsidRPr="00886B8A">
          <w:rPr>
            <w:color w:val="0E6655"/>
            <w:u w:val="single"/>
            <w:lang w:val="en-US"/>
          </w:rPr>
          <w:t>tsv</w:t>
        </w:r>
        <w:proofErr w:type="spellEnd"/>
      </w:hyperlink>
      <w:r w:rsidRPr="00886B8A">
        <w:rPr>
          <w:color w:val="1A1A1A"/>
          <w:lang w:val="en-US"/>
        </w:rPr>
        <w:t>.</w:t>
      </w:r>
    </w:p>
    <w:p w14:paraId="3F39C0C7" w14:textId="77777777" w:rsidR="007D700F" w:rsidRPr="00886B8A" w:rsidRDefault="00000000">
      <w:pPr>
        <w:spacing w:before="60" w:after="60" w:line="276" w:lineRule="auto"/>
        <w:jc w:val="both"/>
        <w:rPr>
          <w:lang w:val="en-US"/>
        </w:rPr>
      </w:pPr>
      <w:r>
        <w:rPr>
          <w:color w:val="1A1A1A"/>
        </w:rPr>
        <w:t>Анонс</w:t>
      </w:r>
      <w:r w:rsidRPr="00886B8A">
        <w:rPr>
          <w:color w:val="1A1A1A"/>
          <w:lang w:val="en-US"/>
        </w:rPr>
        <w:t xml:space="preserve"> </w:t>
      </w:r>
      <w:r>
        <w:rPr>
          <w:color w:val="1A1A1A"/>
        </w:rPr>
        <w:t>версии</w:t>
      </w:r>
      <w:r w:rsidRPr="00886B8A">
        <w:rPr>
          <w:color w:val="1A1A1A"/>
          <w:lang w:val="en-US"/>
        </w:rPr>
        <w:t xml:space="preserve"> 3.0: </w:t>
      </w:r>
      <w:hyperlink r:id="rId13" w:history="1">
        <w:r w:rsidRPr="00886B8A">
          <w:rPr>
            <w:color w:val="0E6655"/>
            <w:u w:val="single"/>
            <w:lang w:val="en-US"/>
          </w:rPr>
          <w:t>consulting.1c.ru/news/128724</w:t>
        </w:r>
      </w:hyperlink>
      <w:r w:rsidRPr="00886B8A">
        <w:rPr>
          <w:color w:val="1A1A1A"/>
          <w:lang w:val="en-US"/>
        </w:rPr>
        <w:t>.</w:t>
      </w:r>
    </w:p>
    <w:p w14:paraId="25A55F9F" w14:textId="77777777" w:rsidR="007D700F" w:rsidRDefault="00000000">
      <w:pPr>
        <w:pStyle w:val="2"/>
      </w:pPr>
      <w:r>
        <w:t>3.3. 1</w:t>
      </w:r>
      <w:proofErr w:type="gramStart"/>
      <w:r>
        <w:t>С:Технология</w:t>
      </w:r>
      <w:proofErr w:type="gramEnd"/>
      <w:r>
        <w:t xml:space="preserve"> быстрого результата (1</w:t>
      </w:r>
      <w:proofErr w:type="gramStart"/>
      <w:r>
        <w:t>С:ТБР</w:t>
      </w:r>
      <w:proofErr w:type="gramEnd"/>
      <w:r>
        <w:t>)</w:t>
      </w:r>
    </w:p>
    <w:p w14:paraId="54521B9F" w14:textId="77777777" w:rsidR="007D700F" w:rsidRDefault="00000000">
      <w:pPr>
        <w:spacing w:before="80" w:after="80" w:line="276" w:lineRule="auto"/>
        <w:jc w:val="both"/>
      </w:pPr>
      <w:r>
        <w:rPr>
          <w:color w:val="1A1A1A"/>
        </w:rPr>
        <w:t>Официальное определение: технология управления внедрением, направленная на получение быстрых, регулярных (ежемесячных) и качественных результатов, имеющих ценность для заказчика; предполагает снижение финансовых рисков, регулярное закрытие выполненных работ и регулярное (ежемесячное) финансирование исполнителя.</w:t>
      </w:r>
    </w:p>
    <w:p w14:paraId="6CFA79D3" w14:textId="77777777" w:rsidR="007D700F" w:rsidRDefault="00000000">
      <w:pPr>
        <w:spacing w:before="80" w:after="80" w:line="276" w:lineRule="auto"/>
        <w:jc w:val="both"/>
      </w:pPr>
      <w:r>
        <w:rPr>
          <w:color w:val="1A1A1A"/>
        </w:rPr>
        <w:lastRenderedPageBreak/>
        <w:t>1</w:t>
      </w:r>
      <w:proofErr w:type="gramStart"/>
      <w:r>
        <w:rPr>
          <w:color w:val="1A1A1A"/>
        </w:rPr>
        <w:t>С:ТБР</w:t>
      </w:r>
      <w:proofErr w:type="gramEnd"/>
      <w:r>
        <w:rPr>
          <w:color w:val="1A1A1A"/>
        </w:rPr>
        <w:t xml:space="preserve"> основана на опыте партнёрской сети, предшествующей технологии стандартного внедрения и передовом мировом опыте (PMI PMBOK, </w:t>
      </w:r>
      <w:proofErr w:type="spellStart"/>
      <w:r>
        <w:rPr>
          <w:color w:val="1A1A1A"/>
        </w:rPr>
        <w:t>eXtreme</w:t>
      </w:r>
      <w:proofErr w:type="spellEnd"/>
      <w:r>
        <w:rPr>
          <w:color w:val="1A1A1A"/>
        </w:rPr>
        <w:t xml:space="preserve"> </w:t>
      </w:r>
      <w:proofErr w:type="spellStart"/>
      <w:r>
        <w:rPr>
          <w:color w:val="1A1A1A"/>
        </w:rPr>
        <w:t>Programming</w:t>
      </w:r>
      <w:proofErr w:type="spellEnd"/>
      <w:r>
        <w:rPr>
          <w:color w:val="1A1A1A"/>
        </w:rPr>
        <w:t xml:space="preserve">). Вендор прямо относит её к </w:t>
      </w:r>
      <w:proofErr w:type="spellStart"/>
      <w:r>
        <w:rPr>
          <w:color w:val="1A1A1A"/>
        </w:rPr>
        <w:t>agile</w:t>
      </w:r>
      <w:proofErr w:type="spellEnd"/>
      <w:r>
        <w:rPr>
          <w:color w:val="1A1A1A"/>
        </w:rPr>
        <w:t>-подходу и рекомендует для типовых и отраслевых решений на платформе «1С:Предприятие 8» — то есть именно для тех проектов 1С:ERP, где ставка делается на типовой контур и адаптацию процессов предприятия под систему, а не наоборот.</w:t>
      </w:r>
    </w:p>
    <w:p w14:paraId="60209667" w14:textId="77777777" w:rsidR="007D700F" w:rsidRDefault="00000000">
      <w:pPr>
        <w:spacing w:before="80" w:after="80" w:line="276" w:lineRule="auto"/>
        <w:jc w:val="both"/>
      </w:pPr>
      <w:r>
        <w:rPr>
          <w:color w:val="1A1A1A"/>
        </w:rPr>
        <w:t>Ключевые свойства, заявленные вендором:</w:t>
      </w:r>
    </w:p>
    <w:p w14:paraId="5D36C5E8" w14:textId="77777777" w:rsidR="007D700F" w:rsidRDefault="00000000">
      <w:pPr>
        <w:pStyle w:val="a4"/>
        <w:numPr>
          <w:ilvl w:val="0"/>
          <w:numId w:val="2"/>
        </w:numPr>
        <w:spacing w:before="40" w:after="40" w:line="260" w:lineRule="auto"/>
      </w:pPr>
      <w:r>
        <w:rPr>
          <w:color w:val="1A1A1A"/>
        </w:rPr>
        <w:t>минимизация рисков за счёт формализованного жизненного цикла и набора руководств;</w:t>
      </w:r>
    </w:p>
    <w:p w14:paraId="195342FB" w14:textId="77777777" w:rsidR="007D700F" w:rsidRDefault="00000000">
      <w:pPr>
        <w:pStyle w:val="a4"/>
        <w:numPr>
          <w:ilvl w:val="0"/>
          <w:numId w:val="2"/>
        </w:numPr>
        <w:spacing w:before="40" w:after="40" w:line="260" w:lineRule="auto"/>
      </w:pPr>
      <w:r>
        <w:rPr>
          <w:color w:val="1A1A1A"/>
        </w:rPr>
        <w:t>снижение транзакционных издержек ведения проекта;</w:t>
      </w:r>
    </w:p>
    <w:p w14:paraId="2A3D47AA" w14:textId="77777777" w:rsidR="007D700F" w:rsidRDefault="00000000">
      <w:pPr>
        <w:pStyle w:val="a4"/>
        <w:numPr>
          <w:ilvl w:val="0"/>
          <w:numId w:val="2"/>
        </w:numPr>
        <w:spacing w:before="40" w:after="40" w:line="260" w:lineRule="auto"/>
      </w:pPr>
      <w:r>
        <w:rPr>
          <w:color w:val="1A1A1A"/>
        </w:rPr>
        <w:t xml:space="preserve">простота освоения, </w:t>
      </w:r>
      <w:proofErr w:type="spellStart"/>
      <w:r>
        <w:rPr>
          <w:color w:val="1A1A1A"/>
        </w:rPr>
        <w:t>индустриальность</w:t>
      </w:r>
      <w:proofErr w:type="spellEnd"/>
      <w:r>
        <w:rPr>
          <w:color w:val="1A1A1A"/>
        </w:rPr>
        <w:t xml:space="preserve"> (отчуждаемость, тиражируемость, адаптация);</w:t>
      </w:r>
    </w:p>
    <w:p w14:paraId="0BF30C3E" w14:textId="77777777" w:rsidR="007D700F" w:rsidRDefault="00000000">
      <w:pPr>
        <w:pStyle w:val="a4"/>
        <w:numPr>
          <w:ilvl w:val="0"/>
          <w:numId w:val="2"/>
        </w:numPr>
        <w:spacing w:before="40" w:after="40" w:line="260" w:lineRule="auto"/>
      </w:pPr>
      <w:r>
        <w:rPr>
          <w:color w:val="1A1A1A"/>
        </w:rPr>
        <w:t>доступность и партнёрам, и клиентам.</w:t>
      </w:r>
    </w:p>
    <w:p w14:paraId="062964F1" w14:textId="77777777" w:rsidR="007D700F" w:rsidRDefault="00000000">
      <w:pPr>
        <w:spacing w:before="60" w:after="60" w:line="276" w:lineRule="auto"/>
        <w:jc w:val="both"/>
      </w:pPr>
      <w:r>
        <w:rPr>
          <w:color w:val="1A1A1A"/>
        </w:rPr>
        <w:t xml:space="preserve">Официальная страница: </w:t>
      </w:r>
      <w:hyperlink r:id="rId14" w:history="1">
        <w:r>
          <w:rPr>
            <w:color w:val="0E6655"/>
            <w:u w:val="single"/>
          </w:rPr>
          <w:t>consulting.1c.ru/technologies/tbr</w:t>
        </w:r>
      </w:hyperlink>
      <w:r>
        <w:rPr>
          <w:color w:val="1A1A1A"/>
        </w:rPr>
        <w:t xml:space="preserve"> (также https://consulting.1c.ru/technologies/1s-tekhnologiya-bystrogo-rezultata-1ctbr/).</w:t>
      </w:r>
    </w:p>
    <w:p w14:paraId="7D1230C9" w14:textId="77777777" w:rsidR="007D700F" w:rsidRDefault="00000000">
      <w:pPr>
        <w:pStyle w:val="2"/>
      </w:pPr>
      <w:r>
        <w:t>3.4. 1</w:t>
      </w:r>
      <w:proofErr w:type="gramStart"/>
      <w:r>
        <w:t>С:Технология</w:t>
      </w:r>
      <w:proofErr w:type="gramEnd"/>
      <w:r>
        <w:t xml:space="preserve"> корпоративного внедрения 2.0 (1</w:t>
      </w:r>
      <w:proofErr w:type="gramStart"/>
      <w:r>
        <w:t>С:ТКВ</w:t>
      </w:r>
      <w:proofErr w:type="gramEnd"/>
      <w:r>
        <w:t>) — канон для ERP</w:t>
      </w:r>
    </w:p>
    <w:p w14:paraId="3DE69AE9" w14:textId="77777777" w:rsidR="007D700F" w:rsidRDefault="00000000">
      <w:pPr>
        <w:spacing w:before="80" w:after="80" w:line="276" w:lineRule="auto"/>
        <w:jc w:val="both"/>
      </w:pPr>
      <w:r>
        <w:rPr>
          <w:color w:val="1A1A1A"/>
        </w:rPr>
        <w:t>Официальное определение:</w:t>
      </w:r>
    </w:p>
    <w:p w14:paraId="52D1BB47" w14:textId="77777777" w:rsidR="007D700F" w:rsidRDefault="00000000">
      <w:pPr>
        <w:pBdr>
          <w:left w:val="single" w:sz="18" w:space="10" w:color="C0392B"/>
        </w:pBdr>
        <w:shd w:val="clear" w:color="auto" w:fill="FDEDEC"/>
        <w:spacing w:before="120" w:after="120" w:line="276" w:lineRule="auto"/>
        <w:ind w:left="360" w:right="360"/>
        <w:jc w:val="both"/>
      </w:pPr>
      <w:r>
        <w:rPr>
          <w:i/>
          <w:iCs/>
          <w:color w:val="4A235A"/>
          <w:sz w:val="21"/>
          <w:szCs w:val="21"/>
        </w:rPr>
        <w:t>«1</w:t>
      </w:r>
      <w:proofErr w:type="gramStart"/>
      <w:r>
        <w:rPr>
          <w:i/>
          <w:iCs/>
          <w:color w:val="4A235A"/>
          <w:sz w:val="21"/>
          <w:szCs w:val="21"/>
        </w:rPr>
        <w:t>С:Технология</w:t>
      </w:r>
      <w:proofErr w:type="gramEnd"/>
      <w:r>
        <w:rPr>
          <w:i/>
          <w:iCs/>
          <w:color w:val="4A235A"/>
          <w:sz w:val="21"/>
          <w:szCs w:val="21"/>
        </w:rPr>
        <w:t xml:space="preserve"> корпоративного внедрения 2.0» (1</w:t>
      </w:r>
      <w:proofErr w:type="gramStart"/>
      <w:r>
        <w:rPr>
          <w:i/>
          <w:iCs/>
          <w:color w:val="4A235A"/>
          <w:sz w:val="21"/>
          <w:szCs w:val="21"/>
        </w:rPr>
        <w:t>С:ТКВ</w:t>
      </w:r>
      <w:proofErr w:type="gramEnd"/>
      <w:r>
        <w:rPr>
          <w:i/>
          <w:iCs/>
          <w:color w:val="4A235A"/>
          <w:sz w:val="21"/>
          <w:szCs w:val="21"/>
        </w:rPr>
        <w:t>) — это свод знаний по планированию, организации и контролю реализации проектов создания и внедрения информационных систем на базе программных продуктов фирмы «1С».</w:t>
      </w:r>
    </w:p>
    <w:p w14:paraId="530A7C71" w14:textId="77777777" w:rsidR="007D700F" w:rsidRDefault="00000000">
      <w:pPr>
        <w:spacing w:before="80" w:after="80" w:line="276" w:lineRule="auto"/>
        <w:jc w:val="both"/>
      </w:pPr>
      <w:r>
        <w:rPr>
          <w:color w:val="1A1A1A"/>
        </w:rPr>
        <w:t>Цели разработки ТКВ 2.0, сформулированные вендором: определить общие подходы участников партнёрской сети к выполнению корпоративных проектов; повысить эффективность организации и управления проектами; обеспечить качество внедрений и удовлетворённость заказчиков.</w:t>
      </w:r>
    </w:p>
    <w:p w14:paraId="5454D93C" w14:textId="77777777" w:rsidR="007D700F" w:rsidRDefault="00000000">
      <w:pPr>
        <w:spacing w:before="80" w:after="80" w:line="276" w:lineRule="auto"/>
        <w:jc w:val="both"/>
      </w:pPr>
      <w:r>
        <w:rPr>
          <w:color w:val="1A1A1A"/>
        </w:rPr>
        <w:t xml:space="preserve">ТКВ разработана на основании отечественных и международных стандартов и сводов знаний, «лучших практик», документов фирмы «1С» и отечественного опыта проектов. В открытых методических статьях журнала «Управляем предприятием» (официальное издание контура 1С) указаны, в частности, ГОСТ ИСО 9001, Руководство PMBOK и ГОСТ Р </w:t>
      </w:r>
      <w:proofErr w:type="gramStart"/>
      <w:r>
        <w:rPr>
          <w:color w:val="1A1A1A"/>
        </w:rPr>
        <w:t>54869-2011</w:t>
      </w:r>
      <w:proofErr w:type="gramEnd"/>
      <w:r>
        <w:rPr>
          <w:color w:val="1A1A1A"/>
        </w:rPr>
        <w:t xml:space="preserve"> «Проектный менеджмент».</w:t>
      </w:r>
    </w:p>
    <w:p w14:paraId="561EB8FF" w14:textId="77777777" w:rsidR="007D700F" w:rsidRDefault="00000000">
      <w:pPr>
        <w:spacing w:before="60" w:after="60" w:line="276" w:lineRule="auto"/>
        <w:jc w:val="both"/>
      </w:pPr>
      <w:r>
        <w:rPr>
          <w:color w:val="1A1A1A"/>
        </w:rPr>
        <w:t xml:space="preserve">Официальная страница ТКВ: </w:t>
      </w:r>
      <w:hyperlink r:id="rId15" w:history="1">
        <w:r>
          <w:rPr>
            <w:color w:val="0E6655"/>
            <w:u w:val="single"/>
          </w:rPr>
          <w:t>consulting.1c.ru/technologies/tkv</w:t>
        </w:r>
      </w:hyperlink>
      <w:r>
        <w:rPr>
          <w:color w:val="1A1A1A"/>
        </w:rPr>
        <w:t xml:space="preserve"> и https://consulting.1c.ru/technologies/1s-tekhnologiya-korporativnogo-vnedreniya/.</w:t>
      </w:r>
    </w:p>
    <w:p w14:paraId="73AC058C" w14:textId="77777777" w:rsidR="007D700F" w:rsidRDefault="00000000">
      <w:pPr>
        <w:pStyle w:val="1"/>
        <w:pBdr>
          <w:bottom w:val="single" w:sz="12" w:space="4" w:color="1B4F72"/>
        </w:pBdr>
      </w:pPr>
      <w:r>
        <w:t>4. Основания и аксиомы 1</w:t>
      </w:r>
      <w:proofErr w:type="gramStart"/>
      <w:r>
        <w:t>С:ТКВ</w:t>
      </w:r>
      <w:proofErr w:type="gramEnd"/>
    </w:p>
    <w:p w14:paraId="295DAFD1" w14:textId="77777777" w:rsidR="007D700F" w:rsidRDefault="00000000">
      <w:pPr>
        <w:spacing w:before="80" w:after="80" w:line="276" w:lineRule="auto"/>
        <w:jc w:val="both"/>
      </w:pPr>
      <w:r>
        <w:rPr>
          <w:color w:val="1A1A1A"/>
        </w:rPr>
        <w:t>Публичная методическая расшифровка аксиом ТКВ дана К. Зиминым в журнале «Управляем предприятием» (официальный контур фирмы «1С»). Аксиомы принимаются в рамках технологии без доказательства и определяют всю конструкцию жизненного цикла.</w:t>
      </w:r>
    </w:p>
    <w:p w14:paraId="0A2EA43E" w14:textId="77777777" w:rsidR="007D700F" w:rsidRDefault="00000000">
      <w:pPr>
        <w:pStyle w:val="a4"/>
        <w:numPr>
          <w:ilvl w:val="0"/>
          <w:numId w:val="3"/>
        </w:numPr>
        <w:spacing w:before="40" w:after="40" w:line="260" w:lineRule="auto"/>
      </w:pPr>
      <w:r>
        <w:rPr>
          <w:color w:val="1A1A1A"/>
        </w:rPr>
        <w:t>Управление ИТ-проектами и управление проектами создания систем на «1</w:t>
      </w:r>
      <w:proofErr w:type="gramStart"/>
      <w:r>
        <w:rPr>
          <w:color w:val="1A1A1A"/>
        </w:rPr>
        <w:t>С:Предприятие</w:t>
      </w:r>
      <w:proofErr w:type="gramEnd"/>
      <w:r>
        <w:rPr>
          <w:color w:val="1A1A1A"/>
        </w:rPr>
        <w:t>» имеет больше общего с классическим проектным управлением, чем различий. Поэтому PMBOK и смежные стандарты применимы и полезны.</w:t>
      </w:r>
    </w:p>
    <w:p w14:paraId="3A5FA4A8" w14:textId="77777777" w:rsidR="007D700F" w:rsidRDefault="00000000">
      <w:pPr>
        <w:pStyle w:val="a4"/>
        <w:numPr>
          <w:ilvl w:val="0"/>
          <w:numId w:val="3"/>
        </w:numPr>
        <w:spacing w:before="40" w:after="40" w:line="260" w:lineRule="auto"/>
      </w:pPr>
      <w:r>
        <w:rPr>
          <w:color w:val="1A1A1A"/>
        </w:rPr>
        <w:t>Работа руководителя проекта — это именно управление проектом. От РП требуются знания в двух областях: проектный менеджмент и продукт проекта.</w:t>
      </w:r>
    </w:p>
    <w:p w14:paraId="023C9B79" w14:textId="77777777" w:rsidR="007D700F" w:rsidRDefault="00000000">
      <w:pPr>
        <w:pStyle w:val="a4"/>
        <w:numPr>
          <w:ilvl w:val="0"/>
          <w:numId w:val="3"/>
        </w:numPr>
        <w:spacing w:before="40" w:after="40" w:line="260" w:lineRule="auto"/>
      </w:pPr>
      <w:r>
        <w:rPr>
          <w:color w:val="1A1A1A"/>
        </w:rPr>
        <w:t>Команда должна уметь создавать продукт; руководитель проекта должен уметь управлять проектом. Эти компетенции не подменяют друг друга.</w:t>
      </w:r>
    </w:p>
    <w:p w14:paraId="6A252DA6" w14:textId="77777777" w:rsidR="007D700F" w:rsidRDefault="00000000">
      <w:pPr>
        <w:pStyle w:val="a4"/>
        <w:numPr>
          <w:ilvl w:val="0"/>
          <w:numId w:val="3"/>
        </w:numPr>
        <w:spacing w:before="40" w:after="40" w:line="260" w:lineRule="auto"/>
      </w:pPr>
      <w:r>
        <w:rPr>
          <w:color w:val="1A1A1A"/>
        </w:rPr>
        <w:t>Профиль риска ИТ-проекта «обратный»: по ходу проекта риски часто растут, а не падают — из-за нематериальности результата, неопределённости требований и неизбежных изменений. Именно поэтому весь жизненный цикл ТКВ нацелен на раннее и постоянное снижение рисков.</w:t>
      </w:r>
    </w:p>
    <w:p w14:paraId="2F551818" w14:textId="77777777" w:rsidR="007D700F" w:rsidRDefault="00000000">
      <w:pPr>
        <w:pStyle w:val="a4"/>
        <w:numPr>
          <w:ilvl w:val="0"/>
          <w:numId w:val="3"/>
        </w:numPr>
        <w:spacing w:before="40" w:after="40" w:line="260" w:lineRule="auto"/>
      </w:pPr>
      <w:r>
        <w:rPr>
          <w:color w:val="1A1A1A"/>
        </w:rPr>
        <w:t>Технология делает акцент на управление проектом как на работу, которая объединяет аналитиков, разработчиков, внедренцев и заказчика и направляет их к целям.</w:t>
      </w:r>
    </w:p>
    <w:p w14:paraId="6E8A1294" w14:textId="77777777" w:rsidR="007D700F" w:rsidRDefault="00000000">
      <w:pPr>
        <w:spacing w:before="60" w:after="60" w:line="276" w:lineRule="auto"/>
        <w:jc w:val="both"/>
      </w:pPr>
      <w:r>
        <w:rPr>
          <w:color w:val="1A1A1A"/>
        </w:rPr>
        <w:t xml:space="preserve">Первоисточник аксиом и модели ЖЦ: </w:t>
      </w:r>
      <w:hyperlink r:id="rId16" w:history="1">
        <w:r>
          <w:rPr>
            <w:color w:val="0E6655"/>
            <w:u w:val="single"/>
          </w:rPr>
          <w:t>Зимин К. «Технология корпоративного внедрения. Часть 1»</w:t>
        </w:r>
      </w:hyperlink>
      <w:r>
        <w:rPr>
          <w:color w:val="1A1A1A"/>
        </w:rPr>
        <w:t>.</w:t>
      </w:r>
    </w:p>
    <w:p w14:paraId="41F7AB01" w14:textId="77777777" w:rsidR="007D700F" w:rsidRDefault="00000000">
      <w:pPr>
        <w:spacing w:before="80" w:after="80" w:line="276" w:lineRule="auto"/>
        <w:jc w:val="both"/>
      </w:pPr>
      <w:r>
        <w:rPr>
          <w:color w:val="1A1A1A"/>
        </w:rPr>
        <w:lastRenderedPageBreak/>
        <w:t>Вендор отдельно подчёркивает, что руководитель проекта по ТКВ должен ориентироваться в десяти областях знаний PMBOK: интеграция, содержание, сроки, стоимость, качество, человеческие ресурсы, коммуникации, риски, поставки, заинтересованные стороны.</w:t>
      </w:r>
    </w:p>
    <w:p w14:paraId="55682D23" w14:textId="77777777" w:rsidR="007D700F" w:rsidRDefault="00000000">
      <w:pPr>
        <w:pStyle w:val="1"/>
        <w:pBdr>
          <w:bottom w:val="single" w:sz="12" w:space="4" w:color="1B4F72"/>
        </w:pBdr>
      </w:pPr>
      <w:r>
        <w:t>5. Жизненный цикл проекта по 1</w:t>
      </w:r>
      <w:proofErr w:type="gramStart"/>
      <w:r>
        <w:t>С:ТКВ</w:t>
      </w:r>
      <w:proofErr w:type="gramEnd"/>
      <w:r>
        <w:t xml:space="preserve"> (детально)</w:t>
      </w:r>
    </w:p>
    <w:p w14:paraId="18988783" w14:textId="77777777" w:rsidR="007D700F" w:rsidRDefault="00000000">
      <w:pPr>
        <w:spacing w:before="80" w:after="80" w:line="276" w:lineRule="auto"/>
        <w:jc w:val="both"/>
      </w:pPr>
      <w:r>
        <w:rPr>
          <w:color w:val="1A1A1A"/>
        </w:rPr>
        <w:t>Базовый жизненный цикл ТКВ состоит из шести фаз. Проект может делиться на несколько этапов (волн, релизов): внутри каждого этапа повторяются фазы архитектуры, рабочего проекта, опытной эксплуатации и ввода в промышленную эксплуатацию. Фазы инициации и концептуального проектирования, как правило, выносятся «над» этапами: они фиксируют рамки всего проекта.</w:t>
      </w:r>
    </w:p>
    <w:p w14:paraId="2E93605E" w14:textId="77777777" w:rsidR="007D700F" w:rsidRDefault="00000000">
      <w:pPr>
        <w:spacing w:before="80" w:after="80" w:line="276" w:lineRule="auto"/>
        <w:jc w:val="both"/>
      </w:pPr>
      <w:r>
        <w:rPr>
          <w:color w:val="1A1A1A"/>
        </w:rPr>
        <w:t xml:space="preserve">Модель сознательно гибридная: она сочетает каскад (чёткое разделение фаз и выходной продукции) и </w:t>
      </w:r>
      <w:proofErr w:type="spellStart"/>
      <w:r>
        <w:rPr>
          <w:color w:val="1A1A1A"/>
        </w:rPr>
        <w:t>инкрементальность</w:t>
      </w:r>
      <w:proofErr w:type="spellEnd"/>
      <w:r>
        <w:rPr>
          <w:color w:val="1A1A1A"/>
        </w:rPr>
        <w:t xml:space="preserve"> (несколько работоспособных релизов) плюс итерации внутри фазы разработки. По оценке авторов методологии, для бизнес-приложений такая модель оптимальна с точки зрения скорости, качества и стоимости.</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4003"/>
        <w:gridCol w:w="4003"/>
      </w:tblGrid>
      <w:tr w:rsidR="007D700F" w14:paraId="2F6FF10E" w14:textId="77777777">
        <w:tblPrEx>
          <w:tblCellMar>
            <w:top w:w="0" w:type="dxa"/>
            <w:bottom w:w="0" w:type="dxa"/>
          </w:tblCellMar>
        </w:tblPrEx>
        <w:trPr>
          <w:tblHeader/>
        </w:trPr>
        <w:tc>
          <w:tcPr>
            <w:tcW w:w="2200" w:type="dxa"/>
            <w:tcBorders>
              <w:top w:val="single" w:sz="4" w:space="0" w:color="BFBFBF"/>
              <w:left w:val="single" w:sz="4" w:space="0" w:color="BFBFBF"/>
              <w:bottom w:val="single" w:sz="4" w:space="0" w:color="BFBFBF"/>
              <w:right w:val="single" w:sz="4" w:space="0" w:color="BFBFBF"/>
            </w:tcBorders>
            <w:shd w:val="clear" w:color="auto" w:fill="1B4F72"/>
            <w:tcMar>
              <w:top w:w="60" w:type="dxa"/>
              <w:left w:w="80" w:type="dxa"/>
              <w:bottom w:w="60" w:type="dxa"/>
              <w:right w:w="80" w:type="dxa"/>
            </w:tcMar>
            <w:vAlign w:val="center"/>
          </w:tcPr>
          <w:p w14:paraId="66E4BD54" w14:textId="77777777" w:rsidR="007D700F" w:rsidRDefault="00000000">
            <w:pPr>
              <w:jc w:val="center"/>
            </w:pPr>
            <w:r>
              <w:rPr>
                <w:b/>
                <w:bCs/>
                <w:color w:val="FFFFFF"/>
                <w:sz w:val="18"/>
                <w:szCs w:val="18"/>
              </w:rPr>
              <w:t>Фаза</w:t>
            </w:r>
          </w:p>
        </w:tc>
        <w:tc>
          <w:tcPr>
            <w:tcW w:w="4003" w:type="dxa"/>
            <w:tcBorders>
              <w:top w:val="single" w:sz="4" w:space="0" w:color="BFBFBF"/>
              <w:left w:val="single" w:sz="4" w:space="0" w:color="BFBFBF"/>
              <w:bottom w:val="single" w:sz="4" w:space="0" w:color="BFBFBF"/>
              <w:right w:val="single" w:sz="4" w:space="0" w:color="BFBFBF"/>
            </w:tcBorders>
            <w:shd w:val="clear" w:color="auto" w:fill="1B4F72"/>
            <w:tcMar>
              <w:top w:w="60" w:type="dxa"/>
              <w:left w:w="80" w:type="dxa"/>
              <w:bottom w:w="60" w:type="dxa"/>
              <w:right w:w="80" w:type="dxa"/>
            </w:tcMar>
            <w:vAlign w:val="center"/>
          </w:tcPr>
          <w:p w14:paraId="70402EC8" w14:textId="77777777" w:rsidR="007D700F" w:rsidRDefault="00000000">
            <w:pPr>
              <w:jc w:val="center"/>
            </w:pPr>
            <w:r>
              <w:rPr>
                <w:b/>
                <w:bCs/>
                <w:color w:val="FFFFFF"/>
                <w:sz w:val="18"/>
                <w:szCs w:val="18"/>
              </w:rPr>
              <w:t>Назначение</w:t>
            </w:r>
          </w:p>
        </w:tc>
        <w:tc>
          <w:tcPr>
            <w:tcW w:w="4003" w:type="dxa"/>
            <w:tcBorders>
              <w:top w:val="single" w:sz="4" w:space="0" w:color="BFBFBF"/>
              <w:left w:val="single" w:sz="4" w:space="0" w:color="BFBFBF"/>
              <w:bottom w:val="single" w:sz="4" w:space="0" w:color="BFBFBF"/>
              <w:right w:val="single" w:sz="4" w:space="0" w:color="BFBFBF"/>
            </w:tcBorders>
            <w:shd w:val="clear" w:color="auto" w:fill="1B4F72"/>
            <w:tcMar>
              <w:top w:w="60" w:type="dxa"/>
              <w:left w:w="80" w:type="dxa"/>
              <w:bottom w:w="60" w:type="dxa"/>
              <w:right w:w="80" w:type="dxa"/>
            </w:tcMar>
            <w:vAlign w:val="center"/>
          </w:tcPr>
          <w:p w14:paraId="694FA4BE" w14:textId="77777777" w:rsidR="007D700F" w:rsidRDefault="00000000">
            <w:pPr>
              <w:jc w:val="center"/>
            </w:pPr>
            <w:r>
              <w:rPr>
                <w:b/>
                <w:bCs/>
                <w:color w:val="FFFFFF"/>
                <w:sz w:val="18"/>
                <w:szCs w:val="18"/>
              </w:rPr>
              <w:t>Ключевой результат</w:t>
            </w:r>
          </w:p>
        </w:tc>
      </w:tr>
      <w:tr w:rsidR="007D700F" w14:paraId="6827FE2D"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747F6C5E" w14:textId="77777777" w:rsidR="007D700F" w:rsidRDefault="00000000">
            <w:r>
              <w:rPr>
                <w:color w:val="1A1A1A"/>
                <w:sz w:val="18"/>
                <w:szCs w:val="18"/>
              </w:rPr>
              <w:t>0. Инициация</w:t>
            </w:r>
          </w:p>
        </w:tc>
        <w:tc>
          <w:tcPr>
            <w:tcW w:w="4003"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576D3A86" w14:textId="77777777" w:rsidR="007D700F" w:rsidRDefault="00000000">
            <w:r>
              <w:rPr>
                <w:color w:val="1A1A1A"/>
                <w:sz w:val="18"/>
                <w:szCs w:val="18"/>
              </w:rPr>
              <w:t>Решение «делать проект», рамки, команда, устав</w:t>
            </w:r>
          </w:p>
        </w:tc>
        <w:tc>
          <w:tcPr>
            <w:tcW w:w="4003"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146B0192" w14:textId="77777777" w:rsidR="007D700F" w:rsidRDefault="00000000">
            <w:r>
              <w:rPr>
                <w:color w:val="1A1A1A"/>
                <w:sz w:val="18"/>
                <w:szCs w:val="18"/>
              </w:rPr>
              <w:t>Устав проекта, состав команды, регламент проектного офиса</w:t>
            </w:r>
          </w:p>
        </w:tc>
      </w:tr>
      <w:tr w:rsidR="007D700F" w14:paraId="6DCAC4D2"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614EF0C4" w14:textId="77777777" w:rsidR="007D700F" w:rsidRDefault="00000000">
            <w:r>
              <w:rPr>
                <w:color w:val="1A1A1A"/>
                <w:sz w:val="18"/>
                <w:szCs w:val="18"/>
              </w:rPr>
              <w:t>1. Концептуальное проектирование</w:t>
            </w:r>
          </w:p>
        </w:tc>
        <w:tc>
          <w:tcPr>
            <w:tcW w:w="4003"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2C77890A" w14:textId="77777777" w:rsidR="007D700F" w:rsidRDefault="00000000">
            <w:r>
              <w:rPr>
                <w:color w:val="1A1A1A"/>
                <w:sz w:val="18"/>
                <w:szCs w:val="18"/>
              </w:rPr>
              <w:t>Цели, бизнес-требования, концепция ИС</w:t>
            </w:r>
          </w:p>
        </w:tc>
        <w:tc>
          <w:tcPr>
            <w:tcW w:w="4003"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00D10573" w14:textId="77777777" w:rsidR="007D700F" w:rsidRDefault="00000000">
            <w:r>
              <w:rPr>
                <w:color w:val="1A1A1A"/>
                <w:sz w:val="18"/>
                <w:szCs w:val="18"/>
              </w:rPr>
              <w:t>Концепция ИС, укрупнённые сроки и бюджет</w:t>
            </w:r>
          </w:p>
        </w:tc>
      </w:tr>
      <w:tr w:rsidR="007D700F" w14:paraId="133E058C"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16EDA766" w14:textId="77777777" w:rsidR="007D700F" w:rsidRDefault="00000000">
            <w:r>
              <w:rPr>
                <w:color w:val="1A1A1A"/>
                <w:sz w:val="18"/>
                <w:szCs w:val="18"/>
              </w:rPr>
              <w:t>2. Архитектура системы</w:t>
            </w:r>
          </w:p>
        </w:tc>
        <w:tc>
          <w:tcPr>
            <w:tcW w:w="4003"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363BC3B4" w14:textId="77777777" w:rsidR="007D700F" w:rsidRDefault="00000000">
            <w:r>
              <w:rPr>
                <w:color w:val="1A1A1A"/>
                <w:sz w:val="18"/>
                <w:szCs w:val="18"/>
              </w:rPr>
              <w:t>Доказать реализуемость на типовом решении + прототипы</w:t>
            </w:r>
          </w:p>
        </w:tc>
        <w:tc>
          <w:tcPr>
            <w:tcW w:w="4003"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2DCFAD74" w14:textId="77777777" w:rsidR="007D700F" w:rsidRDefault="00000000">
            <w:r>
              <w:rPr>
                <w:color w:val="1A1A1A"/>
                <w:sz w:val="18"/>
                <w:szCs w:val="18"/>
              </w:rPr>
              <w:t>Архитектура, ТЗ / ФТТ, контрольные примеры</w:t>
            </w:r>
          </w:p>
        </w:tc>
      </w:tr>
      <w:tr w:rsidR="007D700F" w14:paraId="1FE71E9B"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4D678D7F" w14:textId="77777777" w:rsidR="007D700F" w:rsidRDefault="00000000">
            <w:r>
              <w:rPr>
                <w:color w:val="1A1A1A"/>
                <w:sz w:val="18"/>
                <w:szCs w:val="18"/>
              </w:rPr>
              <w:t>3. Рабочий проект (разработка)</w:t>
            </w:r>
          </w:p>
        </w:tc>
        <w:tc>
          <w:tcPr>
            <w:tcW w:w="4003"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18AC1F79" w14:textId="77777777" w:rsidR="007D700F" w:rsidRDefault="00000000">
            <w:r>
              <w:rPr>
                <w:color w:val="1A1A1A"/>
                <w:sz w:val="18"/>
                <w:szCs w:val="18"/>
              </w:rPr>
              <w:t>Итерационное наращивание работоспособного релиза</w:t>
            </w:r>
          </w:p>
        </w:tc>
        <w:tc>
          <w:tcPr>
            <w:tcW w:w="4003"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1E4032BC" w14:textId="77777777" w:rsidR="007D700F" w:rsidRDefault="00000000">
            <w:r>
              <w:rPr>
                <w:color w:val="1A1A1A"/>
                <w:sz w:val="18"/>
                <w:szCs w:val="18"/>
              </w:rPr>
              <w:t>Рабочая система, спецификации, протоколы тестов</w:t>
            </w:r>
          </w:p>
        </w:tc>
      </w:tr>
      <w:tr w:rsidR="007D700F" w14:paraId="7F4BDF63"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008DDEA7" w14:textId="77777777" w:rsidR="007D700F" w:rsidRDefault="00000000">
            <w:r>
              <w:rPr>
                <w:color w:val="1A1A1A"/>
                <w:sz w:val="18"/>
                <w:szCs w:val="18"/>
              </w:rPr>
              <w:t>4. Опытная эксплуатация</w:t>
            </w:r>
          </w:p>
        </w:tc>
        <w:tc>
          <w:tcPr>
            <w:tcW w:w="4003"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5DA364F0" w14:textId="77777777" w:rsidR="007D700F" w:rsidRDefault="00000000">
            <w:r>
              <w:rPr>
                <w:color w:val="1A1A1A"/>
                <w:sz w:val="18"/>
                <w:szCs w:val="18"/>
              </w:rPr>
              <w:t>Заказчик убеждается, что система работает «как надо»</w:t>
            </w:r>
          </w:p>
        </w:tc>
        <w:tc>
          <w:tcPr>
            <w:tcW w:w="4003"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606434D6" w14:textId="77777777" w:rsidR="007D700F" w:rsidRDefault="00000000">
            <w:r>
              <w:rPr>
                <w:color w:val="1A1A1A"/>
                <w:sz w:val="18"/>
                <w:szCs w:val="18"/>
              </w:rPr>
              <w:t>Журнал замечаний, акт готовности к ПЭ</w:t>
            </w:r>
          </w:p>
        </w:tc>
      </w:tr>
      <w:tr w:rsidR="007D700F" w14:paraId="27B5A718"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1CC5DD84" w14:textId="77777777" w:rsidR="007D700F" w:rsidRDefault="00000000">
            <w:r>
              <w:rPr>
                <w:color w:val="1A1A1A"/>
                <w:sz w:val="18"/>
                <w:szCs w:val="18"/>
              </w:rPr>
              <w:t>5. Ввод в промышленную эксплуатацию</w:t>
            </w:r>
          </w:p>
        </w:tc>
        <w:tc>
          <w:tcPr>
            <w:tcW w:w="4003"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6DCFD0DD" w14:textId="77777777" w:rsidR="007D700F" w:rsidRDefault="00000000">
            <w:r>
              <w:rPr>
                <w:color w:val="1A1A1A"/>
                <w:sz w:val="18"/>
                <w:szCs w:val="18"/>
              </w:rPr>
              <w:t>Боевой запуск, стабилизация, передача на сопровождение</w:t>
            </w:r>
          </w:p>
        </w:tc>
        <w:tc>
          <w:tcPr>
            <w:tcW w:w="4003"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588CAC2A" w14:textId="77777777" w:rsidR="007D700F" w:rsidRDefault="00000000">
            <w:r>
              <w:rPr>
                <w:color w:val="1A1A1A"/>
                <w:sz w:val="18"/>
                <w:szCs w:val="18"/>
              </w:rPr>
              <w:t>Акт ввода, журнал обращений, закрытие этапа/проекта</w:t>
            </w:r>
          </w:p>
        </w:tc>
      </w:tr>
    </w:tbl>
    <w:p w14:paraId="7ED80367" w14:textId="77777777" w:rsidR="007D700F" w:rsidRDefault="00000000">
      <w:pPr>
        <w:spacing w:before="60" w:after="160"/>
        <w:jc w:val="center"/>
      </w:pPr>
      <w:r>
        <w:rPr>
          <w:i/>
          <w:iCs/>
          <w:color w:val="555555"/>
          <w:sz w:val="18"/>
          <w:szCs w:val="18"/>
        </w:rPr>
        <w:t>Таблица 2. Шесть фаз базового жизненного цикла 1</w:t>
      </w:r>
      <w:proofErr w:type="gramStart"/>
      <w:r>
        <w:rPr>
          <w:i/>
          <w:iCs/>
          <w:color w:val="555555"/>
          <w:sz w:val="18"/>
          <w:szCs w:val="18"/>
        </w:rPr>
        <w:t>С:ТКВ</w:t>
      </w:r>
      <w:proofErr w:type="gramEnd"/>
    </w:p>
    <w:p w14:paraId="400795C2" w14:textId="77777777" w:rsidR="007D700F" w:rsidRDefault="00000000">
      <w:pPr>
        <w:pStyle w:val="2"/>
      </w:pPr>
      <w:r>
        <w:t>5.1. Фаза 0. Инициация проекта</w:t>
      </w:r>
    </w:p>
    <w:p w14:paraId="7E08F962" w14:textId="77777777" w:rsidR="007D700F" w:rsidRDefault="00000000">
      <w:pPr>
        <w:spacing w:before="80" w:after="80" w:line="276" w:lineRule="auto"/>
        <w:jc w:val="both"/>
      </w:pPr>
      <w:r>
        <w:rPr>
          <w:color w:val="1A1A1A"/>
        </w:rPr>
        <w:t>Цель — корректно определить границы и рамки, собрать минимально достаточные полномочия и ресурсы. Главный риск фазы: неверно заданные границы. Следствие — система не решит исходные проблемы предприятия, потребуются переделки, срыв сроков и бюджета, остановка проекта.</w:t>
      </w:r>
    </w:p>
    <w:p w14:paraId="39541080" w14:textId="77777777" w:rsidR="007D700F" w:rsidRDefault="00000000">
      <w:pPr>
        <w:spacing w:before="80" w:after="80" w:line="276" w:lineRule="auto"/>
        <w:jc w:val="both"/>
      </w:pPr>
      <w:r>
        <w:rPr>
          <w:color w:val="1A1A1A"/>
        </w:rPr>
        <w:t>Типовые работы и документы (по открытым описаниям ТКВ и аналитическим реконструкциям состава свода знаний):</w:t>
      </w:r>
    </w:p>
    <w:p w14:paraId="6909C78E" w14:textId="77777777" w:rsidR="007D700F" w:rsidRDefault="00000000">
      <w:pPr>
        <w:pStyle w:val="a4"/>
        <w:numPr>
          <w:ilvl w:val="0"/>
          <w:numId w:val="2"/>
        </w:numPr>
        <w:spacing w:before="40" w:after="40" w:line="260" w:lineRule="auto"/>
      </w:pPr>
      <w:r>
        <w:rPr>
          <w:color w:val="1A1A1A"/>
        </w:rPr>
        <w:t>экспресс-обследование / первичное анкетирование и его утверждение;</w:t>
      </w:r>
    </w:p>
    <w:p w14:paraId="3739703F" w14:textId="77777777" w:rsidR="007D700F" w:rsidRDefault="00000000">
      <w:pPr>
        <w:pStyle w:val="a4"/>
        <w:numPr>
          <w:ilvl w:val="0"/>
          <w:numId w:val="2"/>
        </w:numPr>
        <w:spacing w:before="40" w:after="40" w:line="260" w:lineRule="auto"/>
      </w:pPr>
      <w:r>
        <w:rPr>
          <w:color w:val="1A1A1A"/>
        </w:rPr>
        <w:t>подготовка и утверждение устава (</w:t>
      </w:r>
      <w:proofErr w:type="spellStart"/>
      <w:r>
        <w:rPr>
          <w:color w:val="1A1A1A"/>
        </w:rPr>
        <w:t>хартера</w:t>
      </w:r>
      <w:proofErr w:type="spellEnd"/>
      <w:r>
        <w:rPr>
          <w:color w:val="1A1A1A"/>
        </w:rPr>
        <w:t>) проекта;</w:t>
      </w:r>
    </w:p>
    <w:p w14:paraId="3193FCAD" w14:textId="77777777" w:rsidR="007D700F" w:rsidRDefault="00000000">
      <w:pPr>
        <w:pStyle w:val="a4"/>
        <w:numPr>
          <w:ilvl w:val="0"/>
          <w:numId w:val="2"/>
        </w:numPr>
        <w:spacing w:before="40" w:after="40" w:line="260" w:lineRule="auto"/>
      </w:pPr>
      <w:r>
        <w:rPr>
          <w:color w:val="1A1A1A"/>
        </w:rPr>
        <w:t>формирование команды и списка участников;</w:t>
      </w:r>
    </w:p>
    <w:p w14:paraId="15513FE2" w14:textId="77777777" w:rsidR="007D700F" w:rsidRDefault="00000000">
      <w:pPr>
        <w:pStyle w:val="a4"/>
        <w:numPr>
          <w:ilvl w:val="0"/>
          <w:numId w:val="2"/>
        </w:numPr>
        <w:spacing w:before="40" w:after="40" w:line="260" w:lineRule="auto"/>
      </w:pPr>
      <w:r>
        <w:rPr>
          <w:color w:val="1A1A1A"/>
        </w:rPr>
        <w:t>организация проектного офиса и регламента его работы;</w:t>
      </w:r>
    </w:p>
    <w:p w14:paraId="690C7C11" w14:textId="77777777" w:rsidR="007D700F" w:rsidRDefault="00000000">
      <w:pPr>
        <w:pStyle w:val="a4"/>
        <w:numPr>
          <w:ilvl w:val="0"/>
          <w:numId w:val="2"/>
        </w:numPr>
        <w:spacing w:before="40" w:after="40" w:line="260" w:lineRule="auto"/>
      </w:pPr>
      <w:r>
        <w:rPr>
          <w:color w:val="1A1A1A"/>
        </w:rPr>
        <w:t>установочное совещание (</w:t>
      </w:r>
      <w:proofErr w:type="spellStart"/>
      <w:r>
        <w:rPr>
          <w:color w:val="1A1A1A"/>
        </w:rPr>
        <w:t>kick-off</w:t>
      </w:r>
      <w:proofErr w:type="spellEnd"/>
      <w:r>
        <w:rPr>
          <w:color w:val="1A1A1A"/>
        </w:rPr>
        <w:t>) и протокол;</w:t>
      </w:r>
    </w:p>
    <w:p w14:paraId="1F009682" w14:textId="77777777" w:rsidR="007D700F" w:rsidRDefault="00000000">
      <w:pPr>
        <w:pStyle w:val="a4"/>
        <w:numPr>
          <w:ilvl w:val="0"/>
          <w:numId w:val="2"/>
        </w:numPr>
        <w:spacing w:before="40" w:after="40" w:line="260" w:lineRule="auto"/>
      </w:pPr>
      <w:r>
        <w:rPr>
          <w:color w:val="1A1A1A"/>
        </w:rPr>
        <w:t>подготовка комплекта шаблонов проектных документов;</w:t>
      </w:r>
    </w:p>
    <w:p w14:paraId="749AB624" w14:textId="77777777" w:rsidR="007D700F" w:rsidRDefault="00000000">
      <w:pPr>
        <w:pStyle w:val="a4"/>
        <w:numPr>
          <w:ilvl w:val="0"/>
          <w:numId w:val="2"/>
        </w:numPr>
        <w:spacing w:before="40" w:after="40" w:line="260" w:lineRule="auto"/>
      </w:pPr>
      <w:r>
        <w:rPr>
          <w:color w:val="1A1A1A"/>
        </w:rPr>
        <w:t>согласование границ со всеми ключевыми заинтересованными сторонами.</w:t>
      </w:r>
    </w:p>
    <w:p w14:paraId="6E4A76C4" w14:textId="77777777" w:rsidR="007D700F" w:rsidRDefault="00000000">
      <w:pPr>
        <w:spacing w:before="80" w:after="80" w:line="276" w:lineRule="auto"/>
        <w:jc w:val="both"/>
      </w:pPr>
      <w:r>
        <w:rPr>
          <w:color w:val="1A1A1A"/>
        </w:rPr>
        <w:t>Мера минимизации риска по ТКВ: не переходить к концепции, пока границы и устав не утверждены спонсором.</w:t>
      </w:r>
    </w:p>
    <w:p w14:paraId="39BB286D" w14:textId="77777777" w:rsidR="007D700F" w:rsidRDefault="00000000">
      <w:pPr>
        <w:pStyle w:val="2"/>
      </w:pPr>
      <w:r>
        <w:t>5.2. Фаза 1. Концептуальное проектирование</w:t>
      </w:r>
    </w:p>
    <w:p w14:paraId="5C0AB4BD" w14:textId="77777777" w:rsidR="007D700F" w:rsidRDefault="00000000">
      <w:pPr>
        <w:spacing w:before="80" w:after="80" w:line="276" w:lineRule="auto"/>
        <w:jc w:val="both"/>
      </w:pPr>
      <w:r>
        <w:rPr>
          <w:color w:val="1A1A1A"/>
        </w:rPr>
        <w:lastRenderedPageBreak/>
        <w:t>Цель — зафиксировать объём, цели, бизнес-требования и общий вид системы. Выходной продукт — документ «Концепция ИС». Существенное изменение концепции на поздних фазах допускается, но через формальное управление изменениями, потому что оно почти всегда двигает сроки и бюджет.</w:t>
      </w:r>
    </w:p>
    <w:p w14:paraId="21C49A04" w14:textId="77777777" w:rsidR="007D700F" w:rsidRDefault="00000000">
      <w:pPr>
        <w:spacing w:before="80" w:after="80" w:line="276" w:lineRule="auto"/>
        <w:jc w:val="both"/>
      </w:pPr>
      <w:r>
        <w:rPr>
          <w:color w:val="1A1A1A"/>
        </w:rPr>
        <w:t>Типовые работы:</w:t>
      </w:r>
    </w:p>
    <w:p w14:paraId="0E555FC0" w14:textId="77777777" w:rsidR="007D700F" w:rsidRDefault="00000000">
      <w:pPr>
        <w:pStyle w:val="a4"/>
        <w:numPr>
          <w:ilvl w:val="0"/>
          <w:numId w:val="2"/>
        </w:numPr>
        <w:spacing w:before="40" w:after="40" w:line="260" w:lineRule="auto"/>
      </w:pPr>
      <w:r>
        <w:rPr>
          <w:color w:val="1A1A1A"/>
        </w:rPr>
        <w:t>интервьюирование владельцев процессов и рабочей группы заказчика;</w:t>
      </w:r>
    </w:p>
    <w:p w14:paraId="7C47097C" w14:textId="77777777" w:rsidR="007D700F" w:rsidRDefault="00000000">
      <w:pPr>
        <w:pStyle w:val="a4"/>
        <w:numPr>
          <w:ilvl w:val="0"/>
          <w:numId w:val="2"/>
        </w:numPr>
        <w:spacing w:before="40" w:after="40" w:line="260" w:lineRule="auto"/>
      </w:pPr>
      <w:r>
        <w:rPr>
          <w:color w:val="1A1A1A"/>
        </w:rPr>
        <w:t>описание «как есть» / «как будет» на уровне, достаточном для границ, а не для кодирования;</w:t>
      </w:r>
    </w:p>
    <w:p w14:paraId="4C43D7DA" w14:textId="77777777" w:rsidR="007D700F" w:rsidRDefault="00000000">
      <w:pPr>
        <w:pStyle w:val="a4"/>
        <w:numPr>
          <w:ilvl w:val="0"/>
          <w:numId w:val="2"/>
        </w:numPr>
        <w:spacing w:before="40" w:after="40" w:line="260" w:lineRule="auto"/>
      </w:pPr>
      <w:r>
        <w:rPr>
          <w:color w:val="1A1A1A"/>
        </w:rPr>
        <w:t>формирование бизнес-требований к ИС;</w:t>
      </w:r>
    </w:p>
    <w:p w14:paraId="61BC9F22" w14:textId="77777777" w:rsidR="007D700F" w:rsidRDefault="00000000">
      <w:pPr>
        <w:pStyle w:val="a4"/>
        <w:numPr>
          <w:ilvl w:val="0"/>
          <w:numId w:val="2"/>
        </w:numPr>
        <w:spacing w:before="40" w:after="40" w:line="260" w:lineRule="auto"/>
      </w:pPr>
      <w:r>
        <w:rPr>
          <w:color w:val="1A1A1A"/>
        </w:rPr>
        <w:t>первая версия плана организационных изменений;</w:t>
      </w:r>
    </w:p>
    <w:p w14:paraId="1C31CC7F" w14:textId="77777777" w:rsidR="007D700F" w:rsidRDefault="00000000">
      <w:pPr>
        <w:pStyle w:val="a4"/>
        <w:numPr>
          <w:ilvl w:val="0"/>
          <w:numId w:val="2"/>
        </w:numPr>
        <w:spacing w:before="40" w:after="40" w:line="260" w:lineRule="auto"/>
      </w:pPr>
      <w:r>
        <w:rPr>
          <w:color w:val="1A1A1A"/>
        </w:rPr>
        <w:t>укрупнённый календарный план и бюджет;</w:t>
      </w:r>
    </w:p>
    <w:p w14:paraId="3D7EE241" w14:textId="77777777" w:rsidR="007D700F" w:rsidRDefault="00000000">
      <w:pPr>
        <w:pStyle w:val="a4"/>
        <w:numPr>
          <w:ilvl w:val="0"/>
          <w:numId w:val="2"/>
        </w:numPr>
        <w:spacing w:before="40" w:after="40" w:line="260" w:lineRule="auto"/>
      </w:pPr>
      <w:r>
        <w:rPr>
          <w:color w:val="1A1A1A"/>
        </w:rPr>
        <w:t>согласование целей, требований и ключевых документов со спонсором.</w:t>
      </w:r>
    </w:p>
    <w:p w14:paraId="47BAA158" w14:textId="77777777" w:rsidR="007D700F" w:rsidRDefault="00000000">
      <w:pPr>
        <w:spacing w:before="80" w:after="80" w:line="276" w:lineRule="auto"/>
        <w:jc w:val="both"/>
      </w:pPr>
      <w:r>
        <w:rPr>
          <w:color w:val="1A1A1A"/>
        </w:rPr>
        <w:t>Для 1</w:t>
      </w:r>
      <w:proofErr w:type="gramStart"/>
      <w:r>
        <w:rPr>
          <w:color w:val="1A1A1A"/>
        </w:rPr>
        <w:t>С:ERP</w:t>
      </w:r>
      <w:proofErr w:type="gramEnd"/>
      <w:r>
        <w:rPr>
          <w:color w:val="1A1A1A"/>
        </w:rPr>
        <w:t xml:space="preserve"> на этой фазе критично решить стратегический вопрос: адаптируем процессы предприятия под типовой контур ERP или перестраиваем архитектуру решения. От ответа зависит, останется ли проект в логике ТБР/типового внедрения или уйдёт в полноценную ТКВ с волнами доработок.</w:t>
      </w:r>
    </w:p>
    <w:p w14:paraId="5DCC7C9E" w14:textId="77777777" w:rsidR="007D700F" w:rsidRDefault="00000000">
      <w:pPr>
        <w:pStyle w:val="2"/>
      </w:pPr>
      <w:r>
        <w:t>5.3. Фаза 2. Архитектура системы</w:t>
      </w:r>
    </w:p>
    <w:p w14:paraId="08D59677" w14:textId="77777777" w:rsidR="007D700F" w:rsidRDefault="00000000">
      <w:pPr>
        <w:spacing w:before="80" w:after="80" w:line="276" w:lineRule="auto"/>
        <w:jc w:val="both"/>
      </w:pPr>
      <w:r>
        <w:rPr>
          <w:color w:val="1A1A1A"/>
        </w:rPr>
        <w:t>Цель — подтвердить, что доступные технические средства и возможности типового (отраслевого) решения позволяют реализовать требования, либо явно зафиксировать функциональные разрывы и способ их закрытия. Риск фазы: «типового не хватает», и это обнаруживается слишком поздно.</w:t>
      </w:r>
    </w:p>
    <w:p w14:paraId="04F9F746" w14:textId="77777777" w:rsidR="007D700F" w:rsidRDefault="00000000">
      <w:pPr>
        <w:spacing w:before="80" w:after="80" w:line="276" w:lineRule="auto"/>
        <w:jc w:val="both"/>
      </w:pPr>
      <w:r>
        <w:rPr>
          <w:color w:val="1A1A1A"/>
        </w:rPr>
        <w:t>Ключевой приём ТКВ — верификация архитектуры через прототипы и демонстрации, а не через «толстое» бумажное ТЗ в одиночку. До утверждения архитектуры выпускается несколько прототипов.</w:t>
      </w:r>
    </w:p>
    <w:p w14:paraId="048FFA12" w14:textId="77777777" w:rsidR="007D700F" w:rsidRDefault="00000000">
      <w:pPr>
        <w:spacing w:before="80" w:after="80" w:line="276" w:lineRule="auto"/>
        <w:jc w:val="both"/>
      </w:pPr>
      <w:r>
        <w:rPr>
          <w:color w:val="1A1A1A"/>
        </w:rPr>
        <w:t>Типовые работы и документы:</w:t>
      </w:r>
    </w:p>
    <w:p w14:paraId="22793C83" w14:textId="77777777" w:rsidR="007D700F" w:rsidRDefault="00000000">
      <w:pPr>
        <w:pStyle w:val="a4"/>
        <w:numPr>
          <w:ilvl w:val="0"/>
          <w:numId w:val="2"/>
        </w:numPr>
        <w:spacing w:before="40" w:after="40" w:line="260" w:lineRule="auto"/>
      </w:pPr>
      <w:r>
        <w:rPr>
          <w:color w:val="1A1A1A"/>
        </w:rPr>
        <w:t>развёртывание временной инфраструктуры, контуров разработки и тестирования (протокол инсталляции);</w:t>
      </w:r>
    </w:p>
    <w:p w14:paraId="20133B5E" w14:textId="77777777" w:rsidR="007D700F" w:rsidRDefault="00000000">
      <w:pPr>
        <w:pStyle w:val="a4"/>
        <w:numPr>
          <w:ilvl w:val="0"/>
          <w:numId w:val="2"/>
        </w:numPr>
        <w:spacing w:before="40" w:after="40" w:line="260" w:lineRule="auto"/>
      </w:pPr>
      <w:r>
        <w:rPr>
          <w:color w:val="1A1A1A"/>
        </w:rPr>
        <w:t>концептуальный проект / уточнённая концепция ИС;</w:t>
      </w:r>
    </w:p>
    <w:p w14:paraId="1CD94D75" w14:textId="77777777" w:rsidR="007D700F" w:rsidRDefault="00000000">
      <w:pPr>
        <w:pStyle w:val="a4"/>
        <w:numPr>
          <w:ilvl w:val="0"/>
          <w:numId w:val="2"/>
        </w:numPr>
        <w:spacing w:before="40" w:after="40" w:line="260" w:lineRule="auto"/>
      </w:pPr>
      <w:r>
        <w:rPr>
          <w:color w:val="1A1A1A"/>
        </w:rPr>
        <w:t>функционально-технические требования (ФТТ) / техническое задание;</w:t>
      </w:r>
    </w:p>
    <w:p w14:paraId="577D3FD8" w14:textId="77777777" w:rsidR="007D700F" w:rsidRDefault="00000000">
      <w:pPr>
        <w:pStyle w:val="a4"/>
        <w:numPr>
          <w:ilvl w:val="0"/>
          <w:numId w:val="2"/>
        </w:numPr>
        <w:spacing w:before="40" w:after="40" w:line="260" w:lineRule="auto"/>
      </w:pPr>
      <w:r>
        <w:rPr>
          <w:color w:val="1A1A1A"/>
        </w:rPr>
        <w:t>проектные решения (методологические и технические);</w:t>
      </w:r>
    </w:p>
    <w:p w14:paraId="7B07201A" w14:textId="77777777" w:rsidR="007D700F" w:rsidRDefault="00000000">
      <w:pPr>
        <w:pStyle w:val="a4"/>
        <w:numPr>
          <w:ilvl w:val="0"/>
          <w:numId w:val="2"/>
        </w:numPr>
        <w:spacing w:before="40" w:after="40" w:line="260" w:lineRule="auto"/>
      </w:pPr>
      <w:r>
        <w:rPr>
          <w:color w:val="1A1A1A"/>
        </w:rPr>
        <w:t>концепции ролей и полномочий, ведения НСИ, миграции, интеграций, обучения;</w:t>
      </w:r>
    </w:p>
    <w:p w14:paraId="5B676F18" w14:textId="77777777" w:rsidR="007D700F" w:rsidRDefault="00000000">
      <w:pPr>
        <w:pStyle w:val="a4"/>
        <w:numPr>
          <w:ilvl w:val="0"/>
          <w:numId w:val="2"/>
        </w:numPr>
        <w:spacing w:before="40" w:after="40" w:line="260" w:lineRule="auto"/>
      </w:pPr>
      <w:r>
        <w:rPr>
          <w:color w:val="1A1A1A"/>
        </w:rPr>
        <w:t>программы и методики испытаний, контрольные (</w:t>
      </w:r>
      <w:proofErr w:type="spellStart"/>
      <w:r>
        <w:rPr>
          <w:color w:val="1A1A1A"/>
        </w:rPr>
        <w:t>валидационные</w:t>
      </w:r>
      <w:proofErr w:type="spellEnd"/>
      <w:r>
        <w:rPr>
          <w:color w:val="1A1A1A"/>
        </w:rPr>
        <w:t>) примеры;</w:t>
      </w:r>
    </w:p>
    <w:p w14:paraId="2A1DC9E8" w14:textId="77777777" w:rsidR="007D700F" w:rsidRDefault="00000000">
      <w:pPr>
        <w:pStyle w:val="a4"/>
        <w:numPr>
          <w:ilvl w:val="0"/>
          <w:numId w:val="2"/>
        </w:numPr>
        <w:spacing w:before="40" w:after="40" w:line="260" w:lineRule="auto"/>
      </w:pPr>
      <w:r>
        <w:rPr>
          <w:color w:val="1A1A1A"/>
        </w:rPr>
        <w:t>корректировка сроков и бюджета по результатам прототипирования.</w:t>
      </w:r>
    </w:p>
    <w:p w14:paraId="53D7891F" w14:textId="77777777" w:rsidR="007D700F" w:rsidRDefault="00000000">
      <w:pPr>
        <w:pStyle w:val="2"/>
      </w:pPr>
      <w:r>
        <w:t>5.4. Фаза 3. Рабочий проект (разработка)</w:t>
      </w:r>
    </w:p>
    <w:p w14:paraId="0EB43AD0" w14:textId="77777777" w:rsidR="007D700F" w:rsidRDefault="00000000">
      <w:pPr>
        <w:spacing w:before="80" w:after="80" w:line="276" w:lineRule="auto"/>
        <w:jc w:val="both"/>
      </w:pPr>
      <w:r>
        <w:rPr>
          <w:color w:val="1A1A1A"/>
        </w:rPr>
        <w:t>Цель — итерационно нарастить функциональность до работоспособного релиза. Внутри фазы предусмотрены несколько итераций: промежуточный работающий вариант можно демонстрировать, тестировать, документировать и использовать для обучения, ещё не имея полной системы.</w:t>
      </w:r>
    </w:p>
    <w:p w14:paraId="3340FB28" w14:textId="77777777" w:rsidR="007D700F" w:rsidRDefault="00000000">
      <w:pPr>
        <w:spacing w:before="80" w:after="80" w:line="276" w:lineRule="auto"/>
        <w:jc w:val="both"/>
      </w:pPr>
      <w:r>
        <w:rPr>
          <w:color w:val="1A1A1A"/>
        </w:rPr>
        <w:t>Типовые работы:</w:t>
      </w:r>
    </w:p>
    <w:p w14:paraId="5EEFECD8" w14:textId="77777777" w:rsidR="007D700F" w:rsidRDefault="00000000">
      <w:pPr>
        <w:pStyle w:val="a4"/>
        <w:numPr>
          <w:ilvl w:val="0"/>
          <w:numId w:val="2"/>
        </w:numPr>
        <w:spacing w:before="40" w:after="40" w:line="260" w:lineRule="auto"/>
      </w:pPr>
      <w:r>
        <w:rPr>
          <w:color w:val="1A1A1A"/>
        </w:rPr>
        <w:t>итерации 1…N настройки типового функционала и разработки доработок;</w:t>
      </w:r>
    </w:p>
    <w:p w14:paraId="355E06F7" w14:textId="77777777" w:rsidR="007D700F" w:rsidRDefault="00000000">
      <w:pPr>
        <w:pStyle w:val="a4"/>
        <w:numPr>
          <w:ilvl w:val="0"/>
          <w:numId w:val="2"/>
        </w:numPr>
        <w:spacing w:before="40" w:after="40" w:line="260" w:lineRule="auto"/>
      </w:pPr>
      <w:r>
        <w:rPr>
          <w:color w:val="1A1A1A"/>
        </w:rPr>
        <w:t>модульное тестирование и демонстрации пользователям заказчика (протокол демонстрации);</w:t>
      </w:r>
    </w:p>
    <w:p w14:paraId="733E0C2B" w14:textId="77777777" w:rsidR="007D700F" w:rsidRDefault="00000000">
      <w:pPr>
        <w:pStyle w:val="a4"/>
        <w:numPr>
          <w:ilvl w:val="0"/>
          <w:numId w:val="2"/>
        </w:numPr>
        <w:spacing w:before="40" w:after="40" w:line="260" w:lineRule="auto"/>
      </w:pPr>
      <w:r>
        <w:rPr>
          <w:color w:val="1A1A1A"/>
        </w:rPr>
        <w:t>документирование настроек и доработок (спецификации);</w:t>
      </w:r>
    </w:p>
    <w:p w14:paraId="2E65B0AD" w14:textId="77777777" w:rsidR="007D700F" w:rsidRDefault="00000000">
      <w:pPr>
        <w:pStyle w:val="a4"/>
        <w:numPr>
          <w:ilvl w:val="0"/>
          <w:numId w:val="2"/>
        </w:numPr>
        <w:spacing w:before="40" w:after="40" w:line="260" w:lineRule="auto"/>
      </w:pPr>
      <w:r>
        <w:rPr>
          <w:color w:val="1A1A1A"/>
        </w:rPr>
        <w:t>подготовка тестовых сценариев;</w:t>
      </w:r>
    </w:p>
    <w:p w14:paraId="0E37BBA3" w14:textId="77777777" w:rsidR="007D700F" w:rsidRDefault="00000000">
      <w:pPr>
        <w:pStyle w:val="a4"/>
        <w:numPr>
          <w:ilvl w:val="0"/>
          <w:numId w:val="2"/>
        </w:numPr>
        <w:spacing w:before="40" w:after="40" w:line="260" w:lineRule="auto"/>
      </w:pPr>
      <w:r>
        <w:rPr>
          <w:color w:val="1A1A1A"/>
        </w:rPr>
        <w:t>предварительное тестирование;</w:t>
      </w:r>
    </w:p>
    <w:p w14:paraId="0B260714" w14:textId="77777777" w:rsidR="007D700F" w:rsidRDefault="00000000">
      <w:pPr>
        <w:pStyle w:val="a4"/>
        <w:numPr>
          <w:ilvl w:val="0"/>
          <w:numId w:val="2"/>
        </w:numPr>
        <w:spacing w:before="40" w:after="40" w:line="260" w:lineRule="auto"/>
      </w:pPr>
      <w:r>
        <w:rPr>
          <w:color w:val="1A1A1A"/>
        </w:rPr>
        <w:t>обучение ключевых пользователей;</w:t>
      </w:r>
    </w:p>
    <w:p w14:paraId="4CEA39D8" w14:textId="77777777" w:rsidR="007D700F" w:rsidRDefault="00000000">
      <w:pPr>
        <w:pStyle w:val="a4"/>
        <w:numPr>
          <w:ilvl w:val="0"/>
          <w:numId w:val="2"/>
        </w:numPr>
        <w:spacing w:before="40" w:after="40" w:line="260" w:lineRule="auto"/>
      </w:pPr>
      <w:r>
        <w:rPr>
          <w:color w:val="1A1A1A"/>
        </w:rPr>
        <w:t>управление изменениями и качеством (журнал запросов на изменение, оценка влияния на цели, сроки, бюджет).</w:t>
      </w:r>
    </w:p>
    <w:p w14:paraId="50B9FA6B" w14:textId="77777777" w:rsidR="007D700F" w:rsidRDefault="00000000">
      <w:pPr>
        <w:spacing w:before="80" w:after="80" w:line="276" w:lineRule="auto"/>
        <w:jc w:val="both"/>
      </w:pPr>
      <w:r>
        <w:rPr>
          <w:color w:val="1A1A1A"/>
        </w:rPr>
        <w:t>Принцип ТКВ: основные несоответствия требованиям должны быть найдены и закрыты здесь, через верификацию, а не «на опытной эксплуатации». Если опытная эксплуатация вскрывает поток функциональных дыр — это сигнал о сбое управления рисками на фазах 1–3.</w:t>
      </w:r>
    </w:p>
    <w:p w14:paraId="09C8CABE" w14:textId="77777777" w:rsidR="007D700F" w:rsidRDefault="00000000">
      <w:pPr>
        <w:pStyle w:val="2"/>
      </w:pPr>
      <w:r>
        <w:lastRenderedPageBreak/>
        <w:t>5.5. Фаза 4. Опытная эксплуатация</w:t>
      </w:r>
    </w:p>
    <w:p w14:paraId="771695C4" w14:textId="77777777" w:rsidR="007D700F" w:rsidRDefault="00000000">
      <w:pPr>
        <w:spacing w:before="80" w:after="80" w:line="276" w:lineRule="auto"/>
        <w:jc w:val="both"/>
      </w:pPr>
      <w:r>
        <w:rPr>
          <w:color w:val="1A1A1A"/>
        </w:rPr>
        <w:t>Итерации на этой фазе методологией не предусмотрены. Изменения должны быть в основном «косметическими». Цель — чтобы заказчик убедился, что система работает требуемым образом, на данных и в контуре, близких к боевым.</w:t>
      </w:r>
    </w:p>
    <w:p w14:paraId="387C69A1" w14:textId="77777777" w:rsidR="007D700F" w:rsidRDefault="00000000">
      <w:pPr>
        <w:spacing w:before="80" w:after="80" w:line="276" w:lineRule="auto"/>
        <w:jc w:val="both"/>
      </w:pPr>
      <w:r>
        <w:rPr>
          <w:color w:val="1A1A1A"/>
        </w:rPr>
        <w:t xml:space="preserve">На практике партнёрской сети 1С для ERP эта фаза часто реализуется как опытно-промышленная эксплуатация (ОПЭ): параллельный ввод документов, сверка с исторической системой, отработка ролевой модели и регламентов. Аналитические разборы ТКВ (Степанов </w:t>
      </w:r>
      <w:proofErr w:type="gramStart"/>
      <w:r>
        <w:rPr>
          <w:color w:val="1A1A1A"/>
        </w:rPr>
        <w:t>Д.Ю.</w:t>
      </w:r>
      <w:proofErr w:type="gramEnd"/>
      <w:r>
        <w:rPr>
          <w:color w:val="1A1A1A"/>
        </w:rPr>
        <w:t>) отмечают, что в своде знаний 1С опытная эксплуатация ближе к эмуляции работы предприятия, чем к формальной приёмочной кампании западных методологий (ASAP, OUM, ADM).</w:t>
      </w:r>
    </w:p>
    <w:p w14:paraId="17ED0ED9" w14:textId="77777777" w:rsidR="007D700F" w:rsidRDefault="00000000">
      <w:pPr>
        <w:spacing w:before="80" w:after="80" w:line="276" w:lineRule="auto"/>
        <w:jc w:val="both"/>
      </w:pPr>
      <w:r>
        <w:rPr>
          <w:color w:val="1A1A1A"/>
        </w:rPr>
        <w:t>Типовые работы:</w:t>
      </w:r>
    </w:p>
    <w:p w14:paraId="7C5F47A3" w14:textId="77777777" w:rsidR="007D700F" w:rsidRDefault="00000000">
      <w:pPr>
        <w:pStyle w:val="a4"/>
        <w:numPr>
          <w:ilvl w:val="0"/>
          <w:numId w:val="2"/>
        </w:numPr>
        <w:spacing w:before="40" w:after="40" w:line="260" w:lineRule="auto"/>
      </w:pPr>
      <w:r>
        <w:rPr>
          <w:color w:val="1A1A1A"/>
        </w:rPr>
        <w:t>план перехода и непрерывности деятельности;</w:t>
      </w:r>
    </w:p>
    <w:p w14:paraId="6E4C29E1" w14:textId="77777777" w:rsidR="007D700F" w:rsidRDefault="00000000">
      <w:pPr>
        <w:pStyle w:val="a4"/>
        <w:numPr>
          <w:ilvl w:val="0"/>
          <w:numId w:val="2"/>
        </w:numPr>
        <w:spacing w:before="40" w:after="40" w:line="260" w:lineRule="auto"/>
      </w:pPr>
      <w:r>
        <w:rPr>
          <w:color w:val="1A1A1A"/>
        </w:rPr>
        <w:t>техническая подготовка контура ОПЭ;</w:t>
      </w:r>
    </w:p>
    <w:p w14:paraId="7AEF8BB4" w14:textId="77777777" w:rsidR="007D700F" w:rsidRDefault="00000000">
      <w:pPr>
        <w:pStyle w:val="a4"/>
        <w:numPr>
          <w:ilvl w:val="0"/>
          <w:numId w:val="2"/>
        </w:numPr>
        <w:spacing w:before="40" w:after="40" w:line="260" w:lineRule="auto"/>
      </w:pPr>
      <w:r>
        <w:rPr>
          <w:color w:val="1A1A1A"/>
        </w:rPr>
        <w:t>тестовая миграция НСИ и начальных остатков;</w:t>
      </w:r>
    </w:p>
    <w:p w14:paraId="52CF790B" w14:textId="77777777" w:rsidR="007D700F" w:rsidRDefault="00000000">
      <w:pPr>
        <w:pStyle w:val="a4"/>
        <w:numPr>
          <w:ilvl w:val="0"/>
          <w:numId w:val="2"/>
        </w:numPr>
        <w:spacing w:before="40" w:after="40" w:line="260" w:lineRule="auto"/>
      </w:pPr>
      <w:r>
        <w:rPr>
          <w:color w:val="1A1A1A"/>
        </w:rPr>
        <w:t>организационные изменения на стороне заказчика;</w:t>
      </w:r>
    </w:p>
    <w:p w14:paraId="7C637030" w14:textId="77777777" w:rsidR="007D700F" w:rsidRDefault="00000000">
      <w:pPr>
        <w:pStyle w:val="a4"/>
        <w:numPr>
          <w:ilvl w:val="0"/>
          <w:numId w:val="2"/>
        </w:numPr>
        <w:spacing w:before="40" w:after="40" w:line="260" w:lineRule="auto"/>
      </w:pPr>
      <w:r>
        <w:rPr>
          <w:color w:val="1A1A1A"/>
        </w:rPr>
        <w:t>обучение конечных пользователей;</w:t>
      </w:r>
    </w:p>
    <w:p w14:paraId="0DD3CF70" w14:textId="77777777" w:rsidR="007D700F" w:rsidRDefault="00000000">
      <w:pPr>
        <w:pStyle w:val="a4"/>
        <w:numPr>
          <w:ilvl w:val="0"/>
          <w:numId w:val="2"/>
        </w:numPr>
        <w:spacing w:before="40" w:after="40" w:line="260" w:lineRule="auto"/>
      </w:pPr>
      <w:r>
        <w:rPr>
          <w:color w:val="1A1A1A"/>
        </w:rPr>
        <w:t>ведение журнала замечаний и их закрытие;</w:t>
      </w:r>
    </w:p>
    <w:p w14:paraId="11C9A1AE" w14:textId="77777777" w:rsidR="007D700F" w:rsidRDefault="00000000">
      <w:pPr>
        <w:pStyle w:val="a4"/>
        <w:numPr>
          <w:ilvl w:val="0"/>
          <w:numId w:val="2"/>
        </w:numPr>
        <w:spacing w:before="40" w:after="40" w:line="260" w:lineRule="auto"/>
      </w:pPr>
      <w:r>
        <w:rPr>
          <w:color w:val="1A1A1A"/>
        </w:rPr>
        <w:t>приёмочные испытания и протокол.</w:t>
      </w:r>
    </w:p>
    <w:p w14:paraId="7F4C4734" w14:textId="77777777" w:rsidR="007D700F" w:rsidRDefault="00000000">
      <w:pPr>
        <w:pStyle w:val="2"/>
      </w:pPr>
      <w:r>
        <w:t>5.6. Фаза 5. Ввод в промышленную эксплуатацию и завершение</w:t>
      </w:r>
    </w:p>
    <w:p w14:paraId="2C54A288" w14:textId="77777777" w:rsidR="007D700F" w:rsidRDefault="00000000">
      <w:pPr>
        <w:spacing w:before="80" w:after="80" w:line="276" w:lineRule="auto"/>
        <w:jc w:val="both"/>
      </w:pPr>
      <w:r>
        <w:rPr>
          <w:color w:val="1A1A1A"/>
        </w:rPr>
        <w:t>Цель — боевой запуск, стабилизация, оценка удовлетворённости, формальное закрытие этапа или проекта. Главный риск — сопротивление персонала и «откат» на старые контуры учёта.</w:t>
      </w:r>
    </w:p>
    <w:p w14:paraId="45EC12FF" w14:textId="77777777" w:rsidR="007D700F" w:rsidRDefault="00000000">
      <w:pPr>
        <w:spacing w:before="80" w:after="80" w:line="276" w:lineRule="auto"/>
        <w:jc w:val="both"/>
      </w:pPr>
      <w:r>
        <w:rPr>
          <w:color w:val="1A1A1A"/>
        </w:rPr>
        <w:t>Меры ТКВ: обучение начиная с фазы 2, разъяснение целей, административный ресурс спонсора, мотивация пользователей, управление претензиями и изменениями на фазах 3–4.</w:t>
      </w:r>
    </w:p>
    <w:p w14:paraId="0CA1A771" w14:textId="77777777" w:rsidR="007D700F" w:rsidRDefault="00000000">
      <w:pPr>
        <w:spacing w:before="80" w:after="80" w:line="276" w:lineRule="auto"/>
        <w:jc w:val="both"/>
      </w:pPr>
      <w:r>
        <w:rPr>
          <w:color w:val="1A1A1A"/>
        </w:rPr>
        <w:t>Типовые работы завершения:</w:t>
      </w:r>
    </w:p>
    <w:p w14:paraId="30A1559F" w14:textId="77777777" w:rsidR="007D700F" w:rsidRDefault="00000000">
      <w:pPr>
        <w:pStyle w:val="a4"/>
        <w:numPr>
          <w:ilvl w:val="0"/>
          <w:numId w:val="2"/>
        </w:numPr>
        <w:spacing w:before="40" w:after="40" w:line="260" w:lineRule="auto"/>
      </w:pPr>
      <w:r>
        <w:rPr>
          <w:color w:val="1A1A1A"/>
        </w:rPr>
        <w:t>продуктивная миграция НСИ и остатков;</w:t>
      </w:r>
    </w:p>
    <w:p w14:paraId="385E77C0" w14:textId="77777777" w:rsidR="007D700F" w:rsidRDefault="00000000">
      <w:pPr>
        <w:pStyle w:val="a4"/>
        <w:numPr>
          <w:ilvl w:val="0"/>
          <w:numId w:val="2"/>
        </w:numPr>
        <w:spacing w:before="40" w:after="40" w:line="260" w:lineRule="auto"/>
      </w:pPr>
      <w:r>
        <w:rPr>
          <w:color w:val="1A1A1A"/>
        </w:rPr>
        <w:t>техническая подготовка продуктивного контура;</w:t>
      </w:r>
    </w:p>
    <w:p w14:paraId="1B24C310" w14:textId="77777777" w:rsidR="007D700F" w:rsidRDefault="00000000">
      <w:pPr>
        <w:pStyle w:val="a4"/>
        <w:numPr>
          <w:ilvl w:val="0"/>
          <w:numId w:val="2"/>
        </w:numPr>
        <w:spacing w:before="40" w:after="40" w:line="260" w:lineRule="auto"/>
      </w:pPr>
      <w:r>
        <w:rPr>
          <w:color w:val="1A1A1A"/>
        </w:rPr>
        <w:t>обучение конечных пользователей «на боевых» данных;</w:t>
      </w:r>
    </w:p>
    <w:p w14:paraId="6C5C0D22" w14:textId="77777777" w:rsidR="007D700F" w:rsidRDefault="00000000">
      <w:pPr>
        <w:pStyle w:val="a4"/>
        <w:numPr>
          <w:ilvl w:val="0"/>
          <w:numId w:val="2"/>
        </w:numPr>
        <w:spacing w:before="40" w:after="40" w:line="260" w:lineRule="auto"/>
      </w:pPr>
      <w:r>
        <w:rPr>
          <w:color w:val="1A1A1A"/>
        </w:rPr>
        <w:t>сопровождение первых закрытий периода;</w:t>
      </w:r>
    </w:p>
    <w:p w14:paraId="2270C6C4" w14:textId="77777777" w:rsidR="007D700F" w:rsidRDefault="00000000">
      <w:pPr>
        <w:pStyle w:val="a4"/>
        <w:numPr>
          <w:ilvl w:val="0"/>
          <w:numId w:val="2"/>
        </w:numPr>
        <w:spacing w:before="40" w:after="40" w:line="260" w:lineRule="auto"/>
      </w:pPr>
      <w:r>
        <w:rPr>
          <w:color w:val="1A1A1A"/>
        </w:rPr>
        <w:t>опрос удовлетворённости, разбор результатов, внутренний контроль качества;</w:t>
      </w:r>
    </w:p>
    <w:p w14:paraId="5B8618F4" w14:textId="77777777" w:rsidR="007D700F" w:rsidRDefault="00000000">
      <w:pPr>
        <w:pStyle w:val="a4"/>
        <w:numPr>
          <w:ilvl w:val="0"/>
          <w:numId w:val="2"/>
        </w:numPr>
        <w:spacing w:before="40" w:after="40" w:line="260" w:lineRule="auto"/>
      </w:pPr>
      <w:r>
        <w:rPr>
          <w:color w:val="1A1A1A"/>
        </w:rPr>
        <w:t>итоговое совещание и презентация завершения;</w:t>
      </w:r>
    </w:p>
    <w:p w14:paraId="42783AFB" w14:textId="77777777" w:rsidR="007D700F" w:rsidRDefault="00000000">
      <w:pPr>
        <w:pStyle w:val="a4"/>
        <w:numPr>
          <w:ilvl w:val="0"/>
          <w:numId w:val="2"/>
        </w:numPr>
        <w:spacing w:before="40" w:after="40" w:line="260" w:lineRule="auto"/>
      </w:pPr>
      <w:r>
        <w:rPr>
          <w:color w:val="1A1A1A"/>
        </w:rPr>
        <w:t>передача на контур сопровождения (в логике 1</w:t>
      </w:r>
      <w:proofErr w:type="gramStart"/>
      <w:r>
        <w:rPr>
          <w:color w:val="1A1A1A"/>
        </w:rPr>
        <w:t>С:ТКС</w:t>
      </w:r>
      <w:proofErr w:type="gramEnd"/>
      <w:r>
        <w:rPr>
          <w:color w:val="1A1A1A"/>
        </w:rPr>
        <w:t>).</w:t>
      </w:r>
    </w:p>
    <w:p w14:paraId="197B9012" w14:textId="77777777" w:rsidR="007D700F" w:rsidRDefault="00000000">
      <w:pPr>
        <w:pStyle w:val="1"/>
        <w:pBdr>
          <w:bottom w:val="single" w:sz="12" w:space="4" w:color="1B4F72"/>
        </w:pBdr>
      </w:pPr>
      <w:r>
        <w:t>6. Роли команды проекта по ТКВ</w:t>
      </w:r>
    </w:p>
    <w:p w14:paraId="3452B0B2" w14:textId="77777777" w:rsidR="007D700F" w:rsidRDefault="00000000">
      <w:pPr>
        <w:spacing w:before="80" w:after="80" w:line="276" w:lineRule="auto"/>
        <w:jc w:val="both"/>
      </w:pPr>
      <w:r>
        <w:rPr>
          <w:color w:val="1A1A1A"/>
        </w:rPr>
        <w:t>Открытая методическая публикация фиксирует 19 ролей. На небольших проектах роли совмещаются; на корпоративном 1</w:t>
      </w:r>
      <w:proofErr w:type="gramStart"/>
      <w:r>
        <w:rPr>
          <w:color w:val="1A1A1A"/>
        </w:rPr>
        <w:t>С:ERP</w:t>
      </w:r>
      <w:proofErr w:type="gramEnd"/>
      <w:r>
        <w:rPr>
          <w:color w:val="1A1A1A"/>
        </w:rPr>
        <w:t xml:space="preserve"> совмещение «спонсор = руководитель проекта = главный бухгалтер» — типичный </w:t>
      </w:r>
      <w:proofErr w:type="spellStart"/>
      <w:r>
        <w:rPr>
          <w:color w:val="1A1A1A"/>
        </w:rPr>
        <w:t>антипаттерн</w:t>
      </w:r>
      <w:proofErr w:type="spellEnd"/>
      <w:r>
        <w:rPr>
          <w:color w:val="1A1A1A"/>
        </w:rPr>
        <w:t>.</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6606"/>
      </w:tblGrid>
      <w:tr w:rsidR="007D700F" w14:paraId="451FAB48" w14:textId="77777777">
        <w:tblPrEx>
          <w:tblCellMar>
            <w:top w:w="0" w:type="dxa"/>
            <w:bottom w:w="0" w:type="dxa"/>
          </w:tblCellMar>
        </w:tblPrEx>
        <w:trPr>
          <w:tblHeader/>
        </w:trPr>
        <w:tc>
          <w:tcPr>
            <w:tcW w:w="3600" w:type="dxa"/>
            <w:tcBorders>
              <w:top w:val="single" w:sz="4" w:space="0" w:color="BFBFBF"/>
              <w:left w:val="single" w:sz="4" w:space="0" w:color="BFBFBF"/>
              <w:bottom w:val="single" w:sz="4" w:space="0" w:color="BFBFBF"/>
              <w:right w:val="single" w:sz="4" w:space="0" w:color="BFBFBF"/>
            </w:tcBorders>
            <w:shd w:val="clear" w:color="auto" w:fill="1B4F72"/>
            <w:tcMar>
              <w:top w:w="60" w:type="dxa"/>
              <w:left w:w="80" w:type="dxa"/>
              <w:bottom w:w="60" w:type="dxa"/>
              <w:right w:w="80" w:type="dxa"/>
            </w:tcMar>
            <w:vAlign w:val="center"/>
          </w:tcPr>
          <w:p w14:paraId="6351724E" w14:textId="77777777" w:rsidR="007D700F" w:rsidRDefault="00000000">
            <w:pPr>
              <w:jc w:val="center"/>
            </w:pPr>
            <w:r>
              <w:rPr>
                <w:b/>
                <w:bCs/>
                <w:color w:val="FFFFFF"/>
                <w:sz w:val="18"/>
                <w:szCs w:val="18"/>
              </w:rPr>
              <w:t>Роль</w:t>
            </w:r>
          </w:p>
        </w:tc>
        <w:tc>
          <w:tcPr>
            <w:tcW w:w="6606" w:type="dxa"/>
            <w:tcBorders>
              <w:top w:val="single" w:sz="4" w:space="0" w:color="BFBFBF"/>
              <w:left w:val="single" w:sz="4" w:space="0" w:color="BFBFBF"/>
              <w:bottom w:val="single" w:sz="4" w:space="0" w:color="BFBFBF"/>
              <w:right w:val="single" w:sz="4" w:space="0" w:color="BFBFBF"/>
            </w:tcBorders>
            <w:shd w:val="clear" w:color="auto" w:fill="1B4F72"/>
            <w:tcMar>
              <w:top w:w="60" w:type="dxa"/>
              <w:left w:w="80" w:type="dxa"/>
              <w:bottom w:w="60" w:type="dxa"/>
              <w:right w:w="80" w:type="dxa"/>
            </w:tcMar>
            <w:vAlign w:val="center"/>
          </w:tcPr>
          <w:p w14:paraId="469B0BC7" w14:textId="77777777" w:rsidR="007D700F" w:rsidRDefault="00000000">
            <w:pPr>
              <w:jc w:val="center"/>
            </w:pPr>
            <w:r>
              <w:rPr>
                <w:b/>
                <w:bCs/>
                <w:color w:val="FFFFFF"/>
                <w:sz w:val="18"/>
                <w:szCs w:val="18"/>
              </w:rPr>
              <w:t>Суть ответственности</w:t>
            </w:r>
          </w:p>
        </w:tc>
      </w:tr>
      <w:tr w:rsidR="007D700F" w14:paraId="191CC3BF"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6AFAC8C3" w14:textId="77777777" w:rsidR="007D700F" w:rsidRDefault="00000000">
            <w:r>
              <w:rPr>
                <w:color w:val="1A1A1A"/>
                <w:sz w:val="18"/>
                <w:szCs w:val="18"/>
              </w:rPr>
              <w:t>Спонсор проекта</w:t>
            </w:r>
          </w:p>
        </w:tc>
        <w:tc>
          <w:tcPr>
            <w:tcW w:w="6606"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31F4D85A" w14:textId="77777777" w:rsidR="007D700F" w:rsidRDefault="00000000">
            <w:r>
              <w:rPr>
                <w:color w:val="1A1A1A"/>
                <w:sz w:val="18"/>
                <w:szCs w:val="18"/>
              </w:rPr>
              <w:t>Владелец результатов; принимает решения по изменениям, срокам, бюджету</w:t>
            </w:r>
          </w:p>
        </w:tc>
      </w:tr>
      <w:tr w:rsidR="007D700F" w14:paraId="21162F28"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7F8E4210" w14:textId="77777777" w:rsidR="007D700F" w:rsidRDefault="00000000">
            <w:r>
              <w:rPr>
                <w:color w:val="1A1A1A"/>
                <w:sz w:val="18"/>
                <w:szCs w:val="18"/>
              </w:rPr>
              <w:t>Куратор проекта</w:t>
            </w:r>
          </w:p>
        </w:tc>
        <w:tc>
          <w:tcPr>
            <w:tcW w:w="6606"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0F894B30" w14:textId="77777777" w:rsidR="007D700F" w:rsidRDefault="00000000">
            <w:r>
              <w:rPr>
                <w:color w:val="1A1A1A"/>
                <w:sz w:val="18"/>
                <w:szCs w:val="18"/>
              </w:rPr>
              <w:t>Представляет интересы спонсора в оперативном контуре</w:t>
            </w:r>
          </w:p>
        </w:tc>
      </w:tr>
      <w:tr w:rsidR="007D700F" w14:paraId="483FBDA9"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6B1BC647" w14:textId="77777777" w:rsidR="007D700F" w:rsidRDefault="00000000">
            <w:r>
              <w:rPr>
                <w:color w:val="1A1A1A"/>
                <w:sz w:val="18"/>
                <w:szCs w:val="18"/>
              </w:rPr>
              <w:t>Руководитель проекта (заказчик/совместный)</w:t>
            </w:r>
          </w:p>
        </w:tc>
        <w:tc>
          <w:tcPr>
            <w:tcW w:w="6606"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23928D34" w14:textId="77777777" w:rsidR="007D700F" w:rsidRDefault="00000000">
            <w:r>
              <w:rPr>
                <w:color w:val="1A1A1A"/>
                <w:sz w:val="18"/>
                <w:szCs w:val="18"/>
              </w:rPr>
              <w:t>Планирование, контроль, достижение результатов</w:t>
            </w:r>
          </w:p>
        </w:tc>
      </w:tr>
      <w:tr w:rsidR="007D700F" w14:paraId="26319178"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505BD7F5" w14:textId="77777777" w:rsidR="007D700F" w:rsidRDefault="00000000">
            <w:r>
              <w:rPr>
                <w:color w:val="1A1A1A"/>
                <w:sz w:val="18"/>
                <w:szCs w:val="18"/>
              </w:rPr>
              <w:t>Руководитель проекта исполнителя</w:t>
            </w:r>
          </w:p>
        </w:tc>
        <w:tc>
          <w:tcPr>
            <w:tcW w:w="6606"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6E78AA7E" w14:textId="77777777" w:rsidR="007D700F" w:rsidRDefault="00000000">
            <w:r>
              <w:rPr>
                <w:color w:val="1A1A1A"/>
                <w:sz w:val="18"/>
                <w:szCs w:val="18"/>
              </w:rPr>
              <w:t>Ресурсы исполнителя, технология работ</w:t>
            </w:r>
          </w:p>
        </w:tc>
      </w:tr>
      <w:tr w:rsidR="007D700F" w14:paraId="0DAD5D67"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56A67F6F" w14:textId="77777777" w:rsidR="007D700F" w:rsidRDefault="00000000">
            <w:r>
              <w:rPr>
                <w:color w:val="1A1A1A"/>
                <w:sz w:val="18"/>
                <w:szCs w:val="18"/>
              </w:rPr>
              <w:t>Бизнес-аналитик</w:t>
            </w:r>
          </w:p>
        </w:tc>
        <w:tc>
          <w:tcPr>
            <w:tcW w:w="6606"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4C73B32B" w14:textId="77777777" w:rsidR="007D700F" w:rsidRDefault="00000000">
            <w:r>
              <w:rPr>
                <w:color w:val="1A1A1A"/>
                <w:sz w:val="18"/>
                <w:szCs w:val="18"/>
              </w:rPr>
              <w:t>Анализ деятельности предприятия, «как есть / как будет»</w:t>
            </w:r>
          </w:p>
        </w:tc>
      </w:tr>
      <w:tr w:rsidR="007D700F" w14:paraId="63C3C582"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4EE4F7A8" w14:textId="77777777" w:rsidR="007D700F" w:rsidRDefault="00000000">
            <w:r>
              <w:rPr>
                <w:color w:val="1A1A1A"/>
                <w:sz w:val="18"/>
                <w:szCs w:val="18"/>
              </w:rPr>
              <w:t>Системный аналитик</w:t>
            </w:r>
          </w:p>
        </w:tc>
        <w:tc>
          <w:tcPr>
            <w:tcW w:w="6606"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40FDCD8F" w14:textId="77777777" w:rsidR="007D700F" w:rsidRDefault="00000000">
            <w:r>
              <w:rPr>
                <w:color w:val="1A1A1A"/>
                <w:sz w:val="18"/>
                <w:szCs w:val="18"/>
              </w:rPr>
              <w:t>Требования, архитектура ИС</w:t>
            </w:r>
          </w:p>
        </w:tc>
      </w:tr>
      <w:tr w:rsidR="007D700F" w14:paraId="65E38C51"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687CEEE8" w14:textId="77777777" w:rsidR="007D700F" w:rsidRDefault="00000000">
            <w:r>
              <w:rPr>
                <w:color w:val="1A1A1A"/>
                <w:sz w:val="18"/>
                <w:szCs w:val="18"/>
              </w:rPr>
              <w:lastRenderedPageBreak/>
              <w:t>Менеджер по качеству</w:t>
            </w:r>
          </w:p>
        </w:tc>
        <w:tc>
          <w:tcPr>
            <w:tcW w:w="6606"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1BE61C97" w14:textId="77777777" w:rsidR="007D700F" w:rsidRDefault="00000000">
            <w:r>
              <w:rPr>
                <w:color w:val="1A1A1A"/>
                <w:sz w:val="18"/>
                <w:szCs w:val="18"/>
              </w:rPr>
              <w:t>Соответствие технологии, верификация, валидация</w:t>
            </w:r>
          </w:p>
        </w:tc>
      </w:tr>
      <w:tr w:rsidR="007D700F" w14:paraId="61A245B4"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658AF9DB" w14:textId="77777777" w:rsidR="007D700F" w:rsidRDefault="00000000">
            <w:r>
              <w:rPr>
                <w:color w:val="1A1A1A"/>
                <w:sz w:val="18"/>
                <w:szCs w:val="18"/>
              </w:rPr>
              <w:t>Администратор проекта</w:t>
            </w:r>
          </w:p>
        </w:tc>
        <w:tc>
          <w:tcPr>
            <w:tcW w:w="6606"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1FA03F1F" w14:textId="77777777" w:rsidR="007D700F" w:rsidRDefault="00000000">
            <w:r>
              <w:rPr>
                <w:color w:val="1A1A1A"/>
                <w:sz w:val="18"/>
                <w:szCs w:val="18"/>
              </w:rPr>
              <w:t>Техническая обвязка управления проектом</w:t>
            </w:r>
          </w:p>
        </w:tc>
      </w:tr>
      <w:tr w:rsidR="007D700F" w14:paraId="4C70B942"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2958E222" w14:textId="77777777" w:rsidR="007D700F" w:rsidRDefault="00000000">
            <w:r>
              <w:rPr>
                <w:color w:val="1A1A1A"/>
                <w:sz w:val="18"/>
                <w:szCs w:val="18"/>
              </w:rPr>
              <w:t>Программисты</w:t>
            </w:r>
          </w:p>
        </w:tc>
        <w:tc>
          <w:tcPr>
            <w:tcW w:w="6606"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51E800BA" w14:textId="77777777" w:rsidR="007D700F" w:rsidRDefault="00000000">
            <w:r>
              <w:rPr>
                <w:color w:val="1A1A1A"/>
                <w:sz w:val="18"/>
                <w:szCs w:val="18"/>
              </w:rPr>
              <w:t>Доработки и интеграции</w:t>
            </w:r>
          </w:p>
        </w:tc>
      </w:tr>
      <w:tr w:rsidR="007D700F" w14:paraId="1C2D423F"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1B800314" w14:textId="77777777" w:rsidR="007D700F" w:rsidRDefault="00000000">
            <w:r>
              <w:rPr>
                <w:color w:val="1A1A1A"/>
                <w:sz w:val="18"/>
                <w:szCs w:val="18"/>
              </w:rPr>
              <w:t>Тестировщики</w:t>
            </w:r>
          </w:p>
        </w:tc>
        <w:tc>
          <w:tcPr>
            <w:tcW w:w="6606"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1902D189" w14:textId="77777777" w:rsidR="007D700F" w:rsidRDefault="00000000">
            <w:r>
              <w:rPr>
                <w:color w:val="1A1A1A"/>
                <w:sz w:val="18"/>
                <w:szCs w:val="18"/>
              </w:rPr>
              <w:t>Верификация релизов</w:t>
            </w:r>
          </w:p>
        </w:tc>
      </w:tr>
      <w:tr w:rsidR="007D700F" w14:paraId="42DDF331"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0F533DB0" w14:textId="77777777" w:rsidR="007D700F" w:rsidRDefault="00000000">
            <w:r>
              <w:rPr>
                <w:color w:val="1A1A1A"/>
                <w:sz w:val="18"/>
                <w:szCs w:val="18"/>
              </w:rPr>
              <w:t>Внедренцы</w:t>
            </w:r>
          </w:p>
        </w:tc>
        <w:tc>
          <w:tcPr>
            <w:tcW w:w="6606"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07723167" w14:textId="77777777" w:rsidR="007D700F" w:rsidRDefault="00000000">
            <w:r>
              <w:rPr>
                <w:color w:val="1A1A1A"/>
                <w:sz w:val="18"/>
                <w:szCs w:val="18"/>
              </w:rPr>
              <w:t>Запуск, данные, обучение на местах</w:t>
            </w:r>
          </w:p>
        </w:tc>
      </w:tr>
      <w:tr w:rsidR="007D700F" w14:paraId="0ECA9BFF"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57C7702C" w14:textId="77777777" w:rsidR="007D700F" w:rsidRDefault="00000000">
            <w:r>
              <w:rPr>
                <w:color w:val="1A1A1A"/>
                <w:sz w:val="18"/>
                <w:szCs w:val="18"/>
              </w:rPr>
              <w:t>Менеджер конфигурационного управления</w:t>
            </w:r>
          </w:p>
        </w:tc>
        <w:tc>
          <w:tcPr>
            <w:tcW w:w="6606"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19272BDE" w14:textId="77777777" w:rsidR="007D700F" w:rsidRDefault="00000000">
            <w:r>
              <w:rPr>
                <w:color w:val="1A1A1A"/>
                <w:sz w:val="18"/>
                <w:szCs w:val="18"/>
              </w:rPr>
              <w:t>Версии, поставки, контуры</w:t>
            </w:r>
          </w:p>
        </w:tc>
      </w:tr>
      <w:tr w:rsidR="007D700F" w14:paraId="4BF38C68"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0DCF4FE5" w14:textId="77777777" w:rsidR="007D700F" w:rsidRDefault="00000000">
            <w:r>
              <w:rPr>
                <w:color w:val="1A1A1A"/>
                <w:sz w:val="18"/>
                <w:szCs w:val="18"/>
              </w:rPr>
              <w:t>Менеджер по закупкам</w:t>
            </w:r>
          </w:p>
        </w:tc>
        <w:tc>
          <w:tcPr>
            <w:tcW w:w="6606"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6538B7E4" w14:textId="77777777" w:rsidR="007D700F" w:rsidRDefault="00000000">
            <w:r>
              <w:rPr>
                <w:color w:val="1A1A1A"/>
                <w:sz w:val="18"/>
                <w:szCs w:val="18"/>
              </w:rPr>
              <w:t>Лицензии, подряд, оборудование</w:t>
            </w:r>
          </w:p>
        </w:tc>
      </w:tr>
      <w:tr w:rsidR="007D700F" w14:paraId="7C4A9468"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595E3ECE" w14:textId="77777777" w:rsidR="007D700F" w:rsidRDefault="00000000">
            <w:r>
              <w:rPr>
                <w:color w:val="1A1A1A"/>
                <w:sz w:val="18"/>
                <w:szCs w:val="18"/>
              </w:rPr>
              <w:t>Менеджер по обучению / преподаватель</w:t>
            </w:r>
          </w:p>
        </w:tc>
        <w:tc>
          <w:tcPr>
            <w:tcW w:w="6606"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0F9C5A8D" w14:textId="77777777" w:rsidR="007D700F" w:rsidRDefault="00000000">
            <w:r>
              <w:rPr>
                <w:color w:val="1A1A1A"/>
                <w:sz w:val="18"/>
                <w:szCs w:val="18"/>
              </w:rPr>
              <w:t>Программы и проведение обучения</w:t>
            </w:r>
          </w:p>
        </w:tc>
      </w:tr>
      <w:tr w:rsidR="007D700F" w14:paraId="41F6EA13"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542C5B08" w14:textId="77777777" w:rsidR="007D700F" w:rsidRDefault="00000000">
            <w:r>
              <w:rPr>
                <w:color w:val="1A1A1A"/>
                <w:sz w:val="18"/>
                <w:szCs w:val="18"/>
              </w:rPr>
              <w:t>Аккаунт-менеджер</w:t>
            </w:r>
          </w:p>
        </w:tc>
        <w:tc>
          <w:tcPr>
            <w:tcW w:w="6606"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44AD287C" w14:textId="77777777" w:rsidR="007D700F" w:rsidRDefault="00000000">
            <w:r>
              <w:rPr>
                <w:color w:val="1A1A1A"/>
                <w:sz w:val="18"/>
                <w:szCs w:val="18"/>
              </w:rPr>
              <w:t>Коммерческое взаимодействие сторон</w:t>
            </w:r>
          </w:p>
        </w:tc>
      </w:tr>
      <w:tr w:rsidR="007D700F" w14:paraId="7E00D35B"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387EAA41" w14:textId="77777777" w:rsidR="007D700F" w:rsidRDefault="00000000">
            <w:r>
              <w:rPr>
                <w:color w:val="1A1A1A"/>
                <w:sz w:val="18"/>
                <w:szCs w:val="18"/>
              </w:rPr>
              <w:t>Системный администратор</w:t>
            </w:r>
          </w:p>
        </w:tc>
        <w:tc>
          <w:tcPr>
            <w:tcW w:w="6606"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6E5640CC" w14:textId="77777777" w:rsidR="007D700F" w:rsidRDefault="00000000">
            <w:r>
              <w:rPr>
                <w:color w:val="1A1A1A"/>
                <w:sz w:val="18"/>
                <w:szCs w:val="18"/>
              </w:rPr>
              <w:t>Инфраструктура</w:t>
            </w:r>
          </w:p>
        </w:tc>
      </w:tr>
      <w:tr w:rsidR="007D700F" w14:paraId="24E583C4"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00B95701" w14:textId="77777777" w:rsidR="007D700F" w:rsidRDefault="00000000">
            <w:r>
              <w:rPr>
                <w:color w:val="1A1A1A"/>
                <w:sz w:val="18"/>
                <w:szCs w:val="18"/>
              </w:rPr>
              <w:t>Служба поддержки</w:t>
            </w:r>
          </w:p>
        </w:tc>
        <w:tc>
          <w:tcPr>
            <w:tcW w:w="6606" w:type="dxa"/>
            <w:tcBorders>
              <w:top w:val="single" w:sz="4" w:space="0" w:color="BFBFBF"/>
              <w:left w:val="single" w:sz="4" w:space="0" w:color="BFBFBF"/>
              <w:bottom w:val="single" w:sz="4" w:space="0" w:color="BFBFBF"/>
              <w:right w:val="single" w:sz="4" w:space="0" w:color="BFBFBF"/>
            </w:tcBorders>
            <w:shd w:val="clear" w:color="auto" w:fill="EAF2F8"/>
            <w:tcMar>
              <w:top w:w="60" w:type="dxa"/>
              <w:left w:w="80" w:type="dxa"/>
              <w:bottom w:w="60" w:type="dxa"/>
              <w:right w:w="80" w:type="dxa"/>
            </w:tcMar>
            <w:vAlign w:val="center"/>
          </w:tcPr>
          <w:p w14:paraId="614B6819" w14:textId="77777777" w:rsidR="007D700F" w:rsidRDefault="00000000">
            <w:r>
              <w:rPr>
                <w:color w:val="1A1A1A"/>
                <w:sz w:val="18"/>
                <w:szCs w:val="18"/>
              </w:rPr>
              <w:t>Обращения после запуска</w:t>
            </w:r>
          </w:p>
        </w:tc>
      </w:tr>
      <w:tr w:rsidR="007D700F" w14:paraId="1A9777C5"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13FCBEBD" w14:textId="77777777" w:rsidR="007D700F" w:rsidRDefault="00000000">
            <w:r>
              <w:rPr>
                <w:color w:val="1A1A1A"/>
                <w:sz w:val="18"/>
                <w:szCs w:val="18"/>
              </w:rPr>
              <w:t>Пользователи системы</w:t>
            </w:r>
          </w:p>
        </w:tc>
        <w:tc>
          <w:tcPr>
            <w:tcW w:w="6606" w:type="dxa"/>
            <w:tcBorders>
              <w:top w:val="single" w:sz="4" w:space="0" w:color="BFBFBF"/>
              <w:left w:val="single" w:sz="4" w:space="0" w:color="BFBFBF"/>
              <w:bottom w:val="single" w:sz="4" w:space="0" w:color="BFBFBF"/>
              <w:right w:val="single" w:sz="4" w:space="0" w:color="BFBFBF"/>
            </w:tcBorders>
            <w:shd w:val="clear" w:color="auto" w:fill="FFFFFF"/>
            <w:tcMar>
              <w:top w:w="60" w:type="dxa"/>
              <w:left w:w="80" w:type="dxa"/>
              <w:bottom w:w="60" w:type="dxa"/>
              <w:right w:w="80" w:type="dxa"/>
            </w:tcMar>
            <w:vAlign w:val="center"/>
          </w:tcPr>
          <w:p w14:paraId="622E058A" w14:textId="77777777" w:rsidR="007D700F" w:rsidRDefault="00000000">
            <w:r>
              <w:rPr>
                <w:color w:val="1A1A1A"/>
                <w:sz w:val="18"/>
                <w:szCs w:val="18"/>
              </w:rPr>
              <w:t>Приёмка и последующая эксплуатация</w:t>
            </w:r>
          </w:p>
        </w:tc>
      </w:tr>
    </w:tbl>
    <w:p w14:paraId="3FDA84FA" w14:textId="77777777" w:rsidR="007D700F" w:rsidRDefault="00000000">
      <w:pPr>
        <w:spacing w:before="60" w:after="160"/>
        <w:jc w:val="center"/>
      </w:pPr>
      <w:r>
        <w:rPr>
          <w:i/>
          <w:iCs/>
          <w:color w:val="555555"/>
          <w:sz w:val="18"/>
          <w:szCs w:val="18"/>
        </w:rPr>
        <w:t>Таблица 3. Ролевая модель 1</w:t>
      </w:r>
      <w:proofErr w:type="gramStart"/>
      <w:r>
        <w:rPr>
          <w:i/>
          <w:iCs/>
          <w:color w:val="555555"/>
          <w:sz w:val="18"/>
          <w:szCs w:val="18"/>
        </w:rPr>
        <w:t>С:ТКВ</w:t>
      </w:r>
      <w:proofErr w:type="gramEnd"/>
      <w:r>
        <w:rPr>
          <w:i/>
          <w:iCs/>
          <w:color w:val="555555"/>
          <w:sz w:val="18"/>
          <w:szCs w:val="18"/>
        </w:rPr>
        <w:t xml:space="preserve"> (по открытой публикации части 2)</w:t>
      </w:r>
    </w:p>
    <w:p w14:paraId="3D2C3E71" w14:textId="77777777" w:rsidR="007D700F" w:rsidRDefault="00000000">
      <w:pPr>
        <w:spacing w:before="60" w:after="60" w:line="276" w:lineRule="auto"/>
        <w:jc w:val="both"/>
      </w:pPr>
      <w:r>
        <w:rPr>
          <w:color w:val="1A1A1A"/>
        </w:rPr>
        <w:t xml:space="preserve">Первоисточник ролей и мер по рискам фаз: </w:t>
      </w:r>
      <w:hyperlink r:id="rId17" w:history="1">
        <w:r>
          <w:rPr>
            <w:color w:val="0E6655"/>
            <w:u w:val="single"/>
          </w:rPr>
          <w:t>Зимин К. «Технология корпоративного внедрения. Часть 2»</w:t>
        </w:r>
      </w:hyperlink>
      <w:r>
        <w:rPr>
          <w:color w:val="1A1A1A"/>
        </w:rPr>
        <w:t>.</w:t>
      </w:r>
    </w:p>
    <w:p w14:paraId="656443CC" w14:textId="77777777" w:rsidR="007D700F" w:rsidRDefault="00000000">
      <w:pPr>
        <w:pStyle w:val="1"/>
        <w:pBdr>
          <w:bottom w:val="single" w:sz="12" w:space="4" w:color="1B4F72"/>
        </w:pBdr>
      </w:pPr>
      <w:r>
        <w:t>7. Регулярные мероприятия управления и работа с изменениями</w:t>
      </w:r>
    </w:p>
    <w:p w14:paraId="5289E5A4" w14:textId="77777777" w:rsidR="007D700F" w:rsidRDefault="00000000">
      <w:pPr>
        <w:spacing w:before="80" w:after="80" w:line="276" w:lineRule="auto"/>
        <w:jc w:val="both"/>
      </w:pPr>
      <w:r>
        <w:rPr>
          <w:color w:val="1A1A1A"/>
        </w:rPr>
        <w:t>Помимо фаз, ТКВ описывает периодические управленческие ритуалы. Их смысл — не дать «обратному» профилю ИТ-рисков размыть содержание проекта.</w:t>
      </w:r>
    </w:p>
    <w:p w14:paraId="0F3B9A13" w14:textId="77777777" w:rsidR="007D700F" w:rsidRDefault="00000000">
      <w:pPr>
        <w:pStyle w:val="a4"/>
        <w:numPr>
          <w:ilvl w:val="0"/>
          <w:numId w:val="2"/>
        </w:numPr>
        <w:spacing w:before="40" w:after="40" w:line="260" w:lineRule="auto"/>
      </w:pPr>
      <w:r>
        <w:rPr>
          <w:color w:val="1A1A1A"/>
        </w:rPr>
        <w:t>Регулярные совещания команды с участием спонсора — решения по рискам и изменениям.</w:t>
      </w:r>
    </w:p>
    <w:p w14:paraId="7C92880A" w14:textId="77777777" w:rsidR="007D700F" w:rsidRDefault="00000000">
      <w:pPr>
        <w:pStyle w:val="a4"/>
        <w:numPr>
          <w:ilvl w:val="0"/>
          <w:numId w:val="2"/>
        </w:numPr>
        <w:spacing w:before="40" w:after="40" w:line="260" w:lineRule="auto"/>
      </w:pPr>
      <w:r>
        <w:rPr>
          <w:color w:val="1A1A1A"/>
        </w:rPr>
        <w:t>Единая команда заказчика и исполнителя, а не «мы им написали ТЗ и ждём».</w:t>
      </w:r>
    </w:p>
    <w:p w14:paraId="1C79F03B" w14:textId="77777777" w:rsidR="007D700F" w:rsidRDefault="00000000">
      <w:pPr>
        <w:pStyle w:val="a4"/>
        <w:numPr>
          <w:ilvl w:val="0"/>
          <w:numId w:val="2"/>
        </w:numPr>
        <w:spacing w:before="40" w:after="40" w:line="260" w:lineRule="auto"/>
      </w:pPr>
      <w:r>
        <w:rPr>
          <w:color w:val="1A1A1A"/>
        </w:rPr>
        <w:t>Статусные отчёты, открытые коммуникации, фиксация договорённостей протоколами.</w:t>
      </w:r>
    </w:p>
    <w:p w14:paraId="0D01C002" w14:textId="77777777" w:rsidR="007D700F" w:rsidRDefault="00000000">
      <w:pPr>
        <w:pStyle w:val="a4"/>
        <w:numPr>
          <w:ilvl w:val="0"/>
          <w:numId w:val="2"/>
        </w:numPr>
        <w:spacing w:before="40" w:after="40" w:line="260" w:lineRule="auto"/>
      </w:pPr>
      <w:r>
        <w:rPr>
          <w:color w:val="1A1A1A"/>
        </w:rPr>
        <w:t>Журнал запросов на изменение и карточка по каждому изменению.</w:t>
      </w:r>
    </w:p>
    <w:p w14:paraId="172FC586" w14:textId="77777777" w:rsidR="007D700F" w:rsidRDefault="00000000">
      <w:pPr>
        <w:pStyle w:val="a4"/>
        <w:numPr>
          <w:ilvl w:val="0"/>
          <w:numId w:val="2"/>
        </w:numPr>
        <w:spacing w:before="40" w:after="40" w:line="260" w:lineRule="auto"/>
      </w:pPr>
      <w:r>
        <w:rPr>
          <w:color w:val="1A1A1A"/>
        </w:rPr>
        <w:t>Оценка влияния изменения на цели, сроки и бюджет до решения спонсора.</w:t>
      </w:r>
    </w:p>
    <w:p w14:paraId="1EB97362" w14:textId="77777777" w:rsidR="007D700F" w:rsidRDefault="00000000">
      <w:pPr>
        <w:pStyle w:val="a4"/>
        <w:numPr>
          <w:ilvl w:val="0"/>
          <w:numId w:val="2"/>
        </w:numPr>
        <w:spacing w:before="40" w:after="40" w:line="260" w:lineRule="auto"/>
      </w:pPr>
      <w:r>
        <w:rPr>
          <w:color w:val="1A1A1A"/>
        </w:rPr>
        <w:t>Запрет бесконтрольных изменений содержания («золочение» системы).</w:t>
      </w:r>
    </w:p>
    <w:p w14:paraId="4B8C37F0" w14:textId="77777777" w:rsidR="007D700F" w:rsidRDefault="00000000">
      <w:pPr>
        <w:pStyle w:val="a4"/>
        <w:numPr>
          <w:ilvl w:val="0"/>
          <w:numId w:val="2"/>
        </w:numPr>
        <w:spacing w:before="40" w:after="40" w:line="260" w:lineRule="auto"/>
      </w:pPr>
      <w:r>
        <w:rPr>
          <w:color w:val="1A1A1A"/>
        </w:rPr>
        <w:t>Отдельные блоки работ: производительность системы и информационная безопасность.</w:t>
      </w:r>
    </w:p>
    <w:p w14:paraId="5D4ADB03" w14:textId="77777777" w:rsidR="007D700F" w:rsidRDefault="00000000">
      <w:pPr>
        <w:pStyle w:val="a4"/>
        <w:numPr>
          <w:ilvl w:val="0"/>
          <w:numId w:val="2"/>
        </w:numPr>
        <w:spacing w:before="40" w:after="40" w:line="260" w:lineRule="auto"/>
      </w:pPr>
      <w:r>
        <w:rPr>
          <w:color w:val="1A1A1A"/>
        </w:rPr>
        <w:t>Авторский надзор фирмы «1С» — как элемент свода знаний ТКВ для корпоративных проектов.</w:t>
      </w:r>
    </w:p>
    <w:p w14:paraId="1BC0E05A" w14:textId="77777777" w:rsidR="007D700F" w:rsidRDefault="00000000">
      <w:pPr>
        <w:spacing w:before="80" w:after="80" w:line="276" w:lineRule="auto"/>
        <w:jc w:val="both"/>
      </w:pPr>
      <w:r>
        <w:rPr>
          <w:color w:val="1A1A1A"/>
        </w:rPr>
        <w:t>Именно этот контур (а не «красивый устав») отличает каноническое корпоративное внедрение от набора настроек в чистой базе ERP.</w:t>
      </w:r>
    </w:p>
    <w:p w14:paraId="516BA380" w14:textId="77777777" w:rsidR="007D700F" w:rsidRDefault="00000000">
      <w:pPr>
        <w:pStyle w:val="1"/>
        <w:pBdr>
          <w:bottom w:val="single" w:sz="12" w:space="4" w:color="1B4F72"/>
        </w:pBdr>
      </w:pPr>
      <w:r>
        <w:t>8. Предметная специфика внедрения именно 1</w:t>
      </w:r>
      <w:proofErr w:type="gramStart"/>
      <w:r>
        <w:t>С:ERP</w:t>
      </w:r>
      <w:proofErr w:type="gramEnd"/>
    </w:p>
    <w:p w14:paraId="296C584B" w14:textId="77777777" w:rsidR="007D700F" w:rsidRDefault="00000000">
      <w:pPr>
        <w:spacing w:before="80" w:after="80" w:line="276" w:lineRule="auto"/>
        <w:jc w:val="both"/>
      </w:pPr>
      <w:r>
        <w:rPr>
          <w:color w:val="1A1A1A"/>
        </w:rPr>
        <w:t>Технологии 1С описывают управление проектом. Предметная начинка ERP-проекта задаётся самим продуктом и практикой «1</w:t>
      </w:r>
      <w:proofErr w:type="gramStart"/>
      <w:r>
        <w:rPr>
          <w:color w:val="1A1A1A"/>
        </w:rPr>
        <w:t>С:Центров</w:t>
      </w:r>
      <w:proofErr w:type="gramEnd"/>
      <w:r>
        <w:rPr>
          <w:color w:val="1A1A1A"/>
        </w:rPr>
        <w:t xml:space="preserve"> ERP». Ниже — устойчивый канон, который вендор и ведущие центры компетенции воспроизводят в документации продукта, книге «Введение в управление проектами внедрения ERP-систем» (1С-Паблишинг) и типовых дорожных картах.</w:t>
      </w:r>
    </w:p>
    <w:p w14:paraId="3C83F336" w14:textId="77777777" w:rsidR="007D700F" w:rsidRDefault="00000000">
      <w:pPr>
        <w:pStyle w:val="2"/>
      </w:pPr>
      <w:r>
        <w:t>8.1. Принцип «сначала процессы и типовой контур»</w:t>
      </w:r>
    </w:p>
    <w:p w14:paraId="2D1640C6" w14:textId="77777777" w:rsidR="007D700F" w:rsidRDefault="00000000">
      <w:pPr>
        <w:spacing w:before="80" w:after="80" w:line="276" w:lineRule="auto"/>
        <w:jc w:val="both"/>
      </w:pPr>
      <w:r>
        <w:rPr>
          <w:color w:val="1A1A1A"/>
        </w:rPr>
        <w:t>Официальная логика продукта: 1</w:t>
      </w:r>
      <w:proofErr w:type="gramStart"/>
      <w:r>
        <w:rPr>
          <w:color w:val="1A1A1A"/>
        </w:rPr>
        <w:t>С:ERP</w:t>
      </w:r>
      <w:proofErr w:type="gramEnd"/>
      <w:r>
        <w:rPr>
          <w:color w:val="1A1A1A"/>
        </w:rPr>
        <w:t xml:space="preserve"> уже содержит комплексный контур управления (НСИ, продажи, закупки, склад, производство, ремонты, казначейство, бюджетирование, МСФО/РСБУ, монитор целевых показателей и др.). Канонический путь — максимально использовать типовой функционал, адаптируя процессы предприятия, и только затем закрывать подтверждённые функциональные разрывы доработками. Проекты «без единой доработки типовых подсистем» прямо публикуются вендором в витрине внедрений как целевой ориентир по срокам и стоимости.</w:t>
      </w:r>
    </w:p>
    <w:p w14:paraId="49BFC3D2" w14:textId="77777777" w:rsidR="007D700F" w:rsidRDefault="00000000">
      <w:pPr>
        <w:spacing w:before="60" w:after="60" w:line="276" w:lineRule="auto"/>
        <w:jc w:val="both"/>
      </w:pPr>
      <w:r>
        <w:rPr>
          <w:color w:val="1A1A1A"/>
        </w:rPr>
        <w:lastRenderedPageBreak/>
        <w:t xml:space="preserve">Витрина внедрённых решений: </w:t>
      </w:r>
      <w:hyperlink r:id="rId18" w:history="1">
        <w:r>
          <w:rPr>
            <w:color w:val="0E6655"/>
            <w:u w:val="single"/>
          </w:rPr>
          <w:t>consulting.1c.ru/</w:t>
        </w:r>
        <w:proofErr w:type="spellStart"/>
        <w:r>
          <w:rPr>
            <w:color w:val="0E6655"/>
            <w:u w:val="single"/>
          </w:rPr>
          <w:t>cases</w:t>
        </w:r>
        <w:proofErr w:type="spellEnd"/>
      </w:hyperlink>
      <w:r>
        <w:rPr>
          <w:color w:val="1A1A1A"/>
        </w:rPr>
        <w:t>.</w:t>
      </w:r>
    </w:p>
    <w:p w14:paraId="5CC82B99" w14:textId="77777777" w:rsidR="007D700F" w:rsidRDefault="00000000">
      <w:pPr>
        <w:pStyle w:val="2"/>
      </w:pPr>
      <w:r>
        <w:t>8.2. Типовая предметная последовательность внутри фаз ТКВ</w:t>
      </w:r>
    </w:p>
    <w:p w14:paraId="063D8465" w14:textId="77777777" w:rsidR="007D700F" w:rsidRDefault="00000000">
      <w:pPr>
        <w:pStyle w:val="a4"/>
        <w:numPr>
          <w:ilvl w:val="0"/>
          <w:numId w:val="4"/>
        </w:numPr>
        <w:spacing w:before="40" w:after="40" w:line="260" w:lineRule="auto"/>
      </w:pPr>
      <w:r>
        <w:rPr>
          <w:color w:val="1A1A1A"/>
        </w:rPr>
        <w:t>Организационный контур: цели автоматизации, связанные со стратегией; спонсор; рабочая группа; регламент проектного офиса.</w:t>
      </w:r>
    </w:p>
    <w:p w14:paraId="010CDB2E" w14:textId="77777777" w:rsidR="007D700F" w:rsidRDefault="00000000">
      <w:pPr>
        <w:pStyle w:val="a4"/>
        <w:numPr>
          <w:ilvl w:val="0"/>
          <w:numId w:val="4"/>
        </w:numPr>
        <w:spacing w:before="40" w:after="40" w:line="260" w:lineRule="auto"/>
      </w:pPr>
      <w:r>
        <w:rPr>
          <w:color w:val="1A1A1A"/>
        </w:rPr>
        <w:t>Обследование и моделирование: сквозные процессы «как есть / как будет», прототип в чистой (затем — в заполненной контрольными примерами) базе 1</w:t>
      </w:r>
      <w:proofErr w:type="gramStart"/>
      <w:r>
        <w:rPr>
          <w:color w:val="1A1A1A"/>
        </w:rPr>
        <w:t>С:ERP</w:t>
      </w:r>
      <w:proofErr w:type="gramEnd"/>
      <w:r>
        <w:rPr>
          <w:color w:val="1A1A1A"/>
        </w:rPr>
        <w:t>.</w:t>
      </w:r>
    </w:p>
    <w:p w14:paraId="654127EF" w14:textId="77777777" w:rsidR="007D700F" w:rsidRDefault="00000000">
      <w:pPr>
        <w:pStyle w:val="a4"/>
        <w:numPr>
          <w:ilvl w:val="0"/>
          <w:numId w:val="4"/>
        </w:numPr>
        <w:spacing w:before="40" w:after="40" w:line="260" w:lineRule="auto"/>
      </w:pPr>
      <w:r>
        <w:rPr>
          <w:color w:val="1A1A1A"/>
        </w:rPr>
        <w:t>Архитектура: карта подсистем, интеграций (ЗУП, Документооборот, WMS, MES, банк, ЭДО, маркировка), НСИ, ролевая модель, контуры DEV/TEST/PROD.</w:t>
      </w:r>
    </w:p>
    <w:p w14:paraId="0FA5ECD2" w14:textId="77777777" w:rsidR="007D700F" w:rsidRDefault="00000000">
      <w:pPr>
        <w:pStyle w:val="a4"/>
        <w:numPr>
          <w:ilvl w:val="0"/>
          <w:numId w:val="4"/>
        </w:numPr>
        <w:spacing w:before="40" w:after="40" w:line="260" w:lineRule="auto"/>
      </w:pPr>
      <w:r>
        <w:rPr>
          <w:color w:val="1A1A1A"/>
        </w:rPr>
        <w:t>НСИ и миграция: нормализация справочников до переноса остатков; тестовые волны переноса; сверка контрольных сумм.</w:t>
      </w:r>
    </w:p>
    <w:p w14:paraId="6B7AEFEE" w14:textId="77777777" w:rsidR="007D700F" w:rsidRDefault="00000000">
      <w:pPr>
        <w:pStyle w:val="a4"/>
        <w:numPr>
          <w:ilvl w:val="0"/>
          <w:numId w:val="4"/>
        </w:numPr>
        <w:spacing w:before="40" w:after="40" w:line="260" w:lineRule="auto"/>
      </w:pPr>
      <w:proofErr w:type="spellStart"/>
      <w:r>
        <w:rPr>
          <w:color w:val="1A1A1A"/>
        </w:rPr>
        <w:t>Поподсистемный</w:t>
      </w:r>
      <w:proofErr w:type="spellEnd"/>
      <w:r>
        <w:rPr>
          <w:color w:val="1A1A1A"/>
        </w:rPr>
        <w:t xml:space="preserve"> (или </w:t>
      </w:r>
      <w:proofErr w:type="spellStart"/>
      <w:r>
        <w:rPr>
          <w:color w:val="1A1A1A"/>
        </w:rPr>
        <w:t>поволновой</w:t>
      </w:r>
      <w:proofErr w:type="spellEnd"/>
      <w:r>
        <w:rPr>
          <w:color w:val="1A1A1A"/>
        </w:rPr>
        <w:t>) запуск: чаще оперативный контур (продажи–закупки–склад–производство), затем регламентированный учёт, затем бюджетирование/МСФО — либо пилот на одном предприятии холдинга с последующим тиражом.</w:t>
      </w:r>
    </w:p>
    <w:p w14:paraId="66536DC7" w14:textId="77777777" w:rsidR="007D700F" w:rsidRDefault="00000000">
      <w:pPr>
        <w:pStyle w:val="a4"/>
        <w:numPr>
          <w:ilvl w:val="0"/>
          <w:numId w:val="4"/>
        </w:numPr>
        <w:spacing w:before="40" w:after="40" w:line="260" w:lineRule="auto"/>
      </w:pPr>
      <w:r>
        <w:rPr>
          <w:color w:val="1A1A1A"/>
        </w:rPr>
        <w:t>Обучение по ролям, инструкции, регламенты, права доступа.</w:t>
      </w:r>
    </w:p>
    <w:p w14:paraId="29A74FEC" w14:textId="77777777" w:rsidR="007D700F" w:rsidRDefault="00000000">
      <w:pPr>
        <w:pStyle w:val="a4"/>
        <w:numPr>
          <w:ilvl w:val="0"/>
          <w:numId w:val="4"/>
        </w:numPr>
        <w:spacing w:before="40" w:after="40" w:line="260" w:lineRule="auto"/>
      </w:pPr>
      <w:r>
        <w:rPr>
          <w:color w:val="1A1A1A"/>
        </w:rPr>
        <w:t>ОПЭ / ввод, первое закрытие месяца, стабилизация, передача на сопровождение.</w:t>
      </w:r>
    </w:p>
    <w:p w14:paraId="12B1E867" w14:textId="77777777" w:rsidR="007D700F" w:rsidRDefault="00000000">
      <w:pPr>
        <w:pStyle w:val="2"/>
      </w:pPr>
      <w:r>
        <w:t>8.3. Два стратегических сценария масштаба</w:t>
      </w:r>
    </w:p>
    <w:p w14:paraId="4E2D7ED3" w14:textId="77777777" w:rsidR="007D700F" w:rsidRDefault="00000000">
      <w:pPr>
        <w:spacing w:before="80" w:after="80" w:line="276" w:lineRule="auto"/>
        <w:jc w:val="both"/>
      </w:pPr>
      <w:r>
        <w:rPr>
          <w:color w:val="1A1A1A"/>
        </w:rPr>
        <w:t>В корпоративной практике, которую вендор не запрещает и которую партнёры «1</w:t>
      </w:r>
      <w:proofErr w:type="gramStart"/>
      <w:r>
        <w:rPr>
          <w:color w:val="1A1A1A"/>
        </w:rPr>
        <w:t>С:Центров</w:t>
      </w:r>
      <w:proofErr w:type="gramEnd"/>
      <w:r>
        <w:rPr>
          <w:color w:val="1A1A1A"/>
        </w:rPr>
        <w:t xml:space="preserve"> ERP» описывают как стандарт выбора, выделяют:</w:t>
      </w:r>
    </w:p>
    <w:p w14:paraId="42674276" w14:textId="77777777" w:rsidR="007D700F" w:rsidRDefault="00000000">
      <w:pPr>
        <w:pStyle w:val="a4"/>
        <w:numPr>
          <w:ilvl w:val="0"/>
          <w:numId w:val="2"/>
        </w:numPr>
        <w:spacing w:before="40" w:after="40" w:line="260" w:lineRule="auto"/>
      </w:pPr>
      <w:r>
        <w:rPr>
          <w:color w:val="1A1A1A"/>
        </w:rPr>
        <w:t>«Большой взрыв» — запуск сразу на всём периметре. Быстрее по календарю, выше операционный риск.</w:t>
      </w:r>
    </w:p>
    <w:p w14:paraId="0E6D9298" w14:textId="77777777" w:rsidR="007D700F" w:rsidRDefault="00000000">
      <w:pPr>
        <w:pStyle w:val="a4"/>
        <w:numPr>
          <w:ilvl w:val="0"/>
          <w:numId w:val="2"/>
        </w:numPr>
        <w:spacing w:before="40" w:after="40" w:line="260" w:lineRule="auto"/>
      </w:pPr>
      <w:r>
        <w:rPr>
          <w:color w:val="1A1A1A"/>
        </w:rPr>
        <w:t>Пилот + тираж — запуск на ограниченном периметре (предприятие, площадка, контур), затем тиражирование. Ниже риск, выше требования к управлению шаблоном и НСИ.</w:t>
      </w:r>
    </w:p>
    <w:p w14:paraId="1C9D9003" w14:textId="77777777" w:rsidR="007D700F" w:rsidRDefault="00000000">
      <w:pPr>
        <w:spacing w:before="80" w:after="80" w:line="276" w:lineRule="auto"/>
        <w:jc w:val="both"/>
      </w:pPr>
      <w:r>
        <w:rPr>
          <w:color w:val="1A1A1A"/>
        </w:rPr>
        <w:t>ТКВ поддерживает оба сценария через деление проекта на этапы-релизы.</w:t>
      </w:r>
    </w:p>
    <w:p w14:paraId="63AA7ECE" w14:textId="77777777" w:rsidR="007D700F" w:rsidRDefault="00000000">
      <w:pPr>
        <w:pStyle w:val="2"/>
      </w:pPr>
      <w:r>
        <w:t>8.4. Производительность и технологическое качество</w:t>
      </w:r>
    </w:p>
    <w:p w14:paraId="1ECF9C20" w14:textId="77777777" w:rsidR="007D700F" w:rsidRDefault="00000000">
      <w:pPr>
        <w:spacing w:before="80" w:after="80" w:line="276" w:lineRule="auto"/>
        <w:jc w:val="both"/>
      </w:pPr>
      <w:r>
        <w:rPr>
          <w:color w:val="1A1A1A"/>
        </w:rPr>
        <w:t>Для крупных баз 1</w:t>
      </w:r>
      <w:proofErr w:type="gramStart"/>
      <w:r>
        <w:rPr>
          <w:color w:val="1A1A1A"/>
        </w:rPr>
        <w:t>С:ERP</w:t>
      </w:r>
      <w:proofErr w:type="gramEnd"/>
      <w:r>
        <w:rPr>
          <w:color w:val="1A1A1A"/>
        </w:rPr>
        <w:t xml:space="preserve"> канонический контур включает отдельный блок «производительность системы» (он входит в состав ТКВ) и, при необходимости, проект 1</w:t>
      </w:r>
      <w:proofErr w:type="gramStart"/>
      <w:r>
        <w:rPr>
          <w:color w:val="1A1A1A"/>
        </w:rPr>
        <w:t>С:ЦКТП</w:t>
      </w:r>
      <w:proofErr w:type="gramEnd"/>
      <w:r>
        <w:rPr>
          <w:color w:val="1A1A1A"/>
        </w:rPr>
        <w:t>: экспертиза оборудования, нагрузочные испытания, контроль технологического журнала, код-ревью тяжёлых доработок. Вендор прямо разделяет ответственность: ЦКТП не занимается «правильностью учёта», он занимается тем, чтобы система работала под нагрузкой.</w:t>
      </w:r>
    </w:p>
    <w:p w14:paraId="1DA531B2" w14:textId="77777777" w:rsidR="007D700F" w:rsidRDefault="00000000">
      <w:pPr>
        <w:pStyle w:val="1"/>
        <w:pBdr>
          <w:bottom w:val="single" w:sz="12" w:space="4" w:color="1B4F72"/>
        </w:pBdr>
      </w:pPr>
      <w:r>
        <w:t>9. Что входит в закрытый свод знаний и чего нет в открытом доступе</w:t>
      </w:r>
    </w:p>
    <w:p w14:paraId="65704ABC" w14:textId="77777777" w:rsidR="007D700F" w:rsidRDefault="00000000">
      <w:pPr>
        <w:spacing w:before="80" w:after="80" w:line="276" w:lineRule="auto"/>
        <w:jc w:val="both"/>
      </w:pPr>
      <w:r>
        <w:rPr>
          <w:color w:val="1A1A1A"/>
        </w:rPr>
        <w:t>Честный методический факт: полные шаблоны, примеры заполнения «кейсом одного проекта», база знаний по рискам и пошаговые инструкции по пакетам работ распространяются только в платных сервисах вендора. Открытые страницы дают определения, цели, состав свода и критерии выбора — но не полный комплект бланков.</w:t>
      </w:r>
    </w:p>
    <w:p w14:paraId="1FEFFCAB" w14:textId="77777777" w:rsidR="007D700F" w:rsidRDefault="00000000">
      <w:pPr>
        <w:spacing w:before="80" w:after="80" w:line="276" w:lineRule="auto"/>
        <w:jc w:val="both"/>
      </w:pPr>
      <w:r>
        <w:rPr>
          <w:color w:val="1A1A1A"/>
        </w:rPr>
        <w:t>Состав свода знаний 1</w:t>
      </w:r>
      <w:proofErr w:type="gramStart"/>
      <w:r>
        <w:rPr>
          <w:color w:val="1A1A1A"/>
        </w:rPr>
        <w:t>С:ТКВ</w:t>
      </w:r>
      <w:proofErr w:type="gramEnd"/>
      <w:r>
        <w:rPr>
          <w:color w:val="1A1A1A"/>
        </w:rPr>
        <w:t xml:space="preserve"> 2.0 по официальному описанию:</w:t>
      </w:r>
    </w:p>
    <w:p w14:paraId="54BCF4F3" w14:textId="77777777" w:rsidR="007D700F" w:rsidRDefault="00000000">
      <w:pPr>
        <w:pStyle w:val="a4"/>
        <w:numPr>
          <w:ilvl w:val="0"/>
          <w:numId w:val="2"/>
        </w:numPr>
        <w:spacing w:before="40" w:after="40" w:line="260" w:lineRule="auto"/>
      </w:pPr>
      <w:r>
        <w:rPr>
          <w:color w:val="1A1A1A"/>
        </w:rPr>
        <w:t>описание ЖЦП: фазы, ключевые пакеты работ, ключевая выходная продукция;</w:t>
      </w:r>
    </w:p>
    <w:p w14:paraId="700DFD65" w14:textId="77777777" w:rsidR="007D700F" w:rsidRDefault="00000000">
      <w:pPr>
        <w:pStyle w:val="a4"/>
        <w:numPr>
          <w:ilvl w:val="0"/>
          <w:numId w:val="2"/>
        </w:numPr>
        <w:spacing w:before="40" w:after="40" w:line="260" w:lineRule="auto"/>
      </w:pPr>
      <w:r>
        <w:rPr>
          <w:color w:val="1A1A1A"/>
        </w:rPr>
        <w:t>регулярные мероприятия управления проектами;</w:t>
      </w:r>
    </w:p>
    <w:p w14:paraId="63BEF3D7" w14:textId="77777777" w:rsidR="007D700F" w:rsidRDefault="00000000">
      <w:pPr>
        <w:pStyle w:val="a4"/>
        <w:numPr>
          <w:ilvl w:val="0"/>
          <w:numId w:val="2"/>
        </w:numPr>
        <w:spacing w:before="40" w:after="40" w:line="260" w:lineRule="auto"/>
      </w:pPr>
      <w:r>
        <w:rPr>
          <w:color w:val="1A1A1A"/>
        </w:rPr>
        <w:t>работы по блокам «Производительность системы» и «Информационная безопасность»;</w:t>
      </w:r>
    </w:p>
    <w:p w14:paraId="2F9D6B61" w14:textId="77777777" w:rsidR="007D700F" w:rsidRDefault="00000000">
      <w:pPr>
        <w:pStyle w:val="a4"/>
        <w:numPr>
          <w:ilvl w:val="0"/>
          <w:numId w:val="2"/>
        </w:numPr>
        <w:spacing w:before="40" w:after="40" w:line="260" w:lineRule="auto"/>
      </w:pPr>
      <w:r>
        <w:rPr>
          <w:color w:val="1A1A1A"/>
        </w:rPr>
        <w:t>авторский надзор фирмы «1С»;</w:t>
      </w:r>
    </w:p>
    <w:p w14:paraId="452D2DC6" w14:textId="77777777" w:rsidR="007D700F" w:rsidRDefault="00000000">
      <w:pPr>
        <w:pStyle w:val="a4"/>
        <w:numPr>
          <w:ilvl w:val="0"/>
          <w:numId w:val="2"/>
        </w:numPr>
        <w:spacing w:before="40" w:after="40" w:line="260" w:lineRule="auto"/>
      </w:pPr>
      <w:r>
        <w:rPr>
          <w:color w:val="1A1A1A"/>
        </w:rPr>
        <w:t>роли и обязанности;</w:t>
      </w:r>
    </w:p>
    <w:p w14:paraId="7141CDFB" w14:textId="77777777" w:rsidR="007D700F" w:rsidRDefault="00000000">
      <w:pPr>
        <w:pStyle w:val="a4"/>
        <w:numPr>
          <w:ilvl w:val="0"/>
          <w:numId w:val="2"/>
        </w:numPr>
        <w:spacing w:before="40" w:after="40" w:line="260" w:lineRule="auto"/>
      </w:pPr>
      <w:r>
        <w:rPr>
          <w:color w:val="1A1A1A"/>
        </w:rPr>
        <w:t>рекомендации по процессам управления проектом;</w:t>
      </w:r>
    </w:p>
    <w:p w14:paraId="04881A36" w14:textId="77777777" w:rsidR="007D700F" w:rsidRDefault="00000000">
      <w:pPr>
        <w:pStyle w:val="a4"/>
        <w:numPr>
          <w:ilvl w:val="0"/>
          <w:numId w:val="2"/>
        </w:numPr>
        <w:spacing w:before="40" w:after="40" w:line="260" w:lineRule="auto"/>
      </w:pPr>
      <w:r>
        <w:rPr>
          <w:color w:val="1A1A1A"/>
        </w:rPr>
        <w:t>шаблоны документов (аннотация, структура, правила заполнения разделов);</w:t>
      </w:r>
    </w:p>
    <w:p w14:paraId="74623F0A" w14:textId="77777777" w:rsidR="007D700F" w:rsidRDefault="00000000">
      <w:pPr>
        <w:pStyle w:val="a4"/>
        <w:numPr>
          <w:ilvl w:val="0"/>
          <w:numId w:val="2"/>
        </w:numPr>
        <w:spacing w:before="40" w:after="40" w:line="260" w:lineRule="auto"/>
      </w:pPr>
      <w:r>
        <w:rPr>
          <w:color w:val="1A1A1A"/>
        </w:rPr>
        <w:lastRenderedPageBreak/>
        <w:t>примеры заполнения в виде сквозного кейса;</w:t>
      </w:r>
    </w:p>
    <w:p w14:paraId="78195006" w14:textId="77777777" w:rsidR="007D700F" w:rsidRDefault="00000000">
      <w:pPr>
        <w:pStyle w:val="a4"/>
        <w:numPr>
          <w:ilvl w:val="0"/>
          <w:numId w:val="2"/>
        </w:numPr>
        <w:spacing w:before="40" w:after="40" w:line="260" w:lineRule="auto"/>
      </w:pPr>
      <w:r>
        <w:rPr>
          <w:color w:val="1A1A1A"/>
        </w:rPr>
        <w:t>база знаний по рискам проекта.</w:t>
      </w:r>
    </w:p>
    <w:p w14:paraId="7E1FFDDF" w14:textId="77777777" w:rsidR="007D700F" w:rsidRDefault="00000000">
      <w:pPr>
        <w:spacing w:before="80" w:after="80" w:line="276" w:lineRule="auto"/>
        <w:jc w:val="both"/>
      </w:pPr>
      <w:r>
        <w:rPr>
          <w:color w:val="1A1A1A"/>
        </w:rPr>
        <w:t>Как получить полный свод:</w:t>
      </w:r>
    </w:p>
    <w:p w14:paraId="2C5B526B" w14:textId="77777777" w:rsidR="007D700F" w:rsidRDefault="00000000">
      <w:pPr>
        <w:pStyle w:val="a4"/>
        <w:numPr>
          <w:ilvl w:val="0"/>
          <w:numId w:val="2"/>
        </w:numPr>
        <w:spacing w:before="40" w:after="40" w:line="260" w:lineRule="auto"/>
      </w:pPr>
      <w:r>
        <w:rPr>
          <w:color w:val="1A1A1A"/>
        </w:rPr>
        <w:t xml:space="preserve">партнёры — подписка «1С:ПрофКейс 3.0» (код 2900002101362 и страновые аналоги; </w:t>
      </w:r>
      <w:proofErr w:type="spellStart"/>
      <w:r>
        <w:rPr>
          <w:color w:val="1A1A1A"/>
        </w:rPr>
        <w:t>инфописьмо</w:t>
      </w:r>
      <w:proofErr w:type="spellEnd"/>
      <w:r>
        <w:rPr>
          <w:color w:val="1A1A1A"/>
        </w:rPr>
        <w:t xml:space="preserve"> №26555 от 29.11.2019);</w:t>
      </w:r>
    </w:p>
    <w:p w14:paraId="467596D5" w14:textId="77777777" w:rsidR="007D700F" w:rsidRDefault="00000000">
      <w:pPr>
        <w:pStyle w:val="a4"/>
        <w:numPr>
          <w:ilvl w:val="0"/>
          <w:numId w:val="2"/>
        </w:numPr>
        <w:spacing w:before="40" w:after="40" w:line="260" w:lineRule="auto"/>
      </w:pPr>
      <w:r>
        <w:rPr>
          <w:color w:val="1A1A1A"/>
        </w:rPr>
        <w:t>клиенты — «1</w:t>
      </w:r>
      <w:proofErr w:type="gramStart"/>
      <w:r>
        <w:rPr>
          <w:color w:val="1A1A1A"/>
        </w:rPr>
        <w:t>С:База</w:t>
      </w:r>
      <w:proofErr w:type="gramEnd"/>
      <w:r>
        <w:rPr>
          <w:color w:val="1A1A1A"/>
        </w:rPr>
        <w:t xml:space="preserve"> знаний по методологиям внедрения и сопровождения» (код 2900002108040; </w:t>
      </w:r>
      <w:proofErr w:type="spellStart"/>
      <w:r>
        <w:rPr>
          <w:color w:val="1A1A1A"/>
        </w:rPr>
        <w:t>инфописьмо</w:t>
      </w:r>
      <w:proofErr w:type="spellEnd"/>
      <w:r>
        <w:rPr>
          <w:color w:val="1A1A1A"/>
        </w:rPr>
        <w:t xml:space="preserve"> №26746 от 28.01.2020).</w:t>
      </w:r>
    </w:p>
    <w:p w14:paraId="2828398E" w14:textId="77777777" w:rsidR="007D700F" w:rsidRDefault="00000000">
      <w:pPr>
        <w:spacing w:before="60" w:after="60" w:line="276" w:lineRule="auto"/>
        <w:jc w:val="both"/>
      </w:pPr>
      <w:proofErr w:type="spellStart"/>
      <w:r>
        <w:rPr>
          <w:color w:val="1A1A1A"/>
        </w:rPr>
        <w:t>Инфописьмо</w:t>
      </w:r>
      <w:proofErr w:type="spellEnd"/>
      <w:r>
        <w:rPr>
          <w:color w:val="1A1A1A"/>
        </w:rPr>
        <w:t xml:space="preserve"> о </w:t>
      </w:r>
      <w:proofErr w:type="spellStart"/>
      <w:r>
        <w:rPr>
          <w:color w:val="1A1A1A"/>
        </w:rPr>
        <w:t>ПрофКейс</w:t>
      </w:r>
      <w:proofErr w:type="spellEnd"/>
      <w:r>
        <w:rPr>
          <w:color w:val="1A1A1A"/>
        </w:rPr>
        <w:t xml:space="preserve">: </w:t>
      </w:r>
      <w:hyperlink r:id="rId19" w:history="1">
        <w:r>
          <w:rPr>
            <w:color w:val="0E6655"/>
            <w:u w:val="single"/>
          </w:rPr>
          <w:t>1c.ru/</w:t>
        </w:r>
        <w:proofErr w:type="spellStart"/>
        <w:r>
          <w:rPr>
            <w:color w:val="0E6655"/>
            <w:u w:val="single"/>
          </w:rPr>
          <w:t>news</w:t>
        </w:r>
        <w:proofErr w:type="spellEnd"/>
        <w:r>
          <w:rPr>
            <w:color w:val="0E6655"/>
            <w:u w:val="single"/>
          </w:rPr>
          <w:t>/</w:t>
        </w:r>
        <w:proofErr w:type="spellStart"/>
        <w:r>
          <w:rPr>
            <w:color w:val="0E6655"/>
            <w:u w:val="single"/>
          </w:rPr>
          <w:t>info.jsp?id</w:t>
        </w:r>
        <w:proofErr w:type="spellEnd"/>
        <w:r>
          <w:rPr>
            <w:color w:val="0E6655"/>
            <w:u w:val="single"/>
          </w:rPr>
          <w:t>=26555</w:t>
        </w:r>
      </w:hyperlink>
      <w:r>
        <w:rPr>
          <w:color w:val="1A1A1A"/>
        </w:rPr>
        <w:t>.</w:t>
      </w:r>
    </w:p>
    <w:p w14:paraId="2A34BDB3" w14:textId="77777777" w:rsidR="007D700F" w:rsidRDefault="00000000">
      <w:pPr>
        <w:spacing w:before="60" w:after="60" w:line="276" w:lineRule="auto"/>
        <w:jc w:val="both"/>
      </w:pPr>
      <w:proofErr w:type="spellStart"/>
      <w:r>
        <w:rPr>
          <w:color w:val="1A1A1A"/>
        </w:rPr>
        <w:t>Инфописьмо</w:t>
      </w:r>
      <w:proofErr w:type="spellEnd"/>
      <w:r>
        <w:rPr>
          <w:color w:val="1A1A1A"/>
        </w:rPr>
        <w:t xml:space="preserve"> о базе знаний для клиентов: </w:t>
      </w:r>
      <w:hyperlink r:id="rId20" w:history="1">
        <w:r>
          <w:rPr>
            <w:color w:val="0E6655"/>
            <w:u w:val="single"/>
          </w:rPr>
          <w:t>1c.ru/</w:t>
        </w:r>
        <w:proofErr w:type="spellStart"/>
        <w:r>
          <w:rPr>
            <w:color w:val="0E6655"/>
            <w:u w:val="single"/>
          </w:rPr>
          <w:t>news</w:t>
        </w:r>
        <w:proofErr w:type="spellEnd"/>
        <w:r>
          <w:rPr>
            <w:color w:val="0E6655"/>
            <w:u w:val="single"/>
          </w:rPr>
          <w:t>/</w:t>
        </w:r>
        <w:proofErr w:type="spellStart"/>
        <w:r>
          <w:rPr>
            <w:color w:val="0E6655"/>
            <w:u w:val="single"/>
          </w:rPr>
          <w:t>info.jsp?id</w:t>
        </w:r>
        <w:proofErr w:type="spellEnd"/>
        <w:r>
          <w:rPr>
            <w:color w:val="0E6655"/>
            <w:u w:val="single"/>
          </w:rPr>
          <w:t>=26746</w:t>
        </w:r>
      </w:hyperlink>
      <w:r>
        <w:rPr>
          <w:color w:val="1A1A1A"/>
        </w:rPr>
        <w:t>.</w:t>
      </w:r>
    </w:p>
    <w:p w14:paraId="445E4FF2" w14:textId="77777777" w:rsidR="007D700F" w:rsidRDefault="00000000">
      <w:pPr>
        <w:spacing w:before="60" w:after="60" w:line="276" w:lineRule="auto"/>
        <w:jc w:val="both"/>
      </w:pPr>
      <w:r>
        <w:rPr>
          <w:color w:val="1A1A1A"/>
        </w:rPr>
        <w:t xml:space="preserve">Описание сервиса: </w:t>
      </w:r>
      <w:hyperlink r:id="rId21" w:history="1">
        <w:r>
          <w:rPr>
            <w:color w:val="0E6655"/>
            <w:u w:val="single"/>
          </w:rPr>
          <w:t>1c.ru/</w:t>
        </w:r>
        <w:proofErr w:type="spellStart"/>
        <w:r>
          <w:rPr>
            <w:color w:val="0E6655"/>
            <w:u w:val="single"/>
          </w:rPr>
          <w:t>news</w:t>
        </w:r>
        <w:proofErr w:type="spellEnd"/>
        <w:r>
          <w:rPr>
            <w:color w:val="0E6655"/>
            <w:u w:val="single"/>
          </w:rPr>
          <w:t>/</w:t>
        </w:r>
        <w:proofErr w:type="spellStart"/>
        <w:r>
          <w:rPr>
            <w:color w:val="0E6655"/>
            <w:u w:val="single"/>
          </w:rPr>
          <w:t>info.jsp?id</w:t>
        </w:r>
        <w:proofErr w:type="spellEnd"/>
        <w:r>
          <w:rPr>
            <w:color w:val="0E6655"/>
            <w:u w:val="single"/>
          </w:rPr>
          <w:t>=26825</w:t>
        </w:r>
      </w:hyperlink>
      <w:r>
        <w:rPr>
          <w:color w:val="1A1A1A"/>
        </w:rPr>
        <w:t>.</w:t>
      </w:r>
    </w:p>
    <w:p w14:paraId="712DE189" w14:textId="77777777" w:rsidR="007D700F" w:rsidRDefault="00000000">
      <w:pPr>
        <w:pStyle w:val="1"/>
        <w:pBdr>
          <w:bottom w:val="single" w:sz="12" w:space="4" w:color="1B4F72"/>
        </w:pBdr>
      </w:pPr>
      <w:r>
        <w:t>10. Рекомендуемая вендором «сборка» для проекта 1</w:t>
      </w:r>
      <w:proofErr w:type="gramStart"/>
      <w:r>
        <w:t>С:ERP</w:t>
      </w:r>
      <w:proofErr w:type="gramEnd"/>
    </w:p>
    <w:p w14:paraId="083230D2" w14:textId="77777777" w:rsidR="007D700F" w:rsidRDefault="00000000">
      <w:pPr>
        <w:spacing w:before="80" w:after="80" w:line="276" w:lineRule="auto"/>
        <w:jc w:val="both"/>
      </w:pPr>
      <w:r>
        <w:rPr>
          <w:color w:val="1A1A1A"/>
        </w:rPr>
        <w:t>Ниже — нормативная сборка, которая следует из официальных текстов, а не из маркетинга конкретного франчайзи.</w:t>
      </w:r>
    </w:p>
    <w:p w14:paraId="088798EC" w14:textId="77777777" w:rsidR="007D700F" w:rsidRDefault="00000000">
      <w:pPr>
        <w:pStyle w:val="a4"/>
        <w:numPr>
          <w:ilvl w:val="0"/>
          <w:numId w:val="5"/>
        </w:numPr>
        <w:spacing w:before="40" w:after="40" w:line="260" w:lineRule="auto"/>
      </w:pPr>
      <w:r>
        <w:rPr>
          <w:color w:val="1A1A1A"/>
        </w:rPr>
        <w:t>Исполнитель — партнёр со статусом «1</w:t>
      </w:r>
      <w:proofErr w:type="gramStart"/>
      <w:r>
        <w:rPr>
          <w:color w:val="1A1A1A"/>
        </w:rPr>
        <w:t>С:Центр</w:t>
      </w:r>
      <w:proofErr w:type="gramEnd"/>
      <w:r>
        <w:rPr>
          <w:color w:val="1A1A1A"/>
        </w:rPr>
        <w:t xml:space="preserve"> ERP» (при корпоративном масштабе — также 1</w:t>
      </w:r>
      <w:proofErr w:type="gramStart"/>
      <w:r>
        <w:rPr>
          <w:color w:val="1A1A1A"/>
        </w:rPr>
        <w:t>С:КОРП</w:t>
      </w:r>
      <w:proofErr w:type="gramEnd"/>
      <w:r>
        <w:rPr>
          <w:color w:val="1A1A1A"/>
        </w:rPr>
        <w:t xml:space="preserve"> / 1</w:t>
      </w:r>
      <w:proofErr w:type="gramStart"/>
      <w:r>
        <w:rPr>
          <w:color w:val="1A1A1A"/>
        </w:rPr>
        <w:t>С:Консалтинг</w:t>
      </w:r>
      <w:proofErr w:type="gramEnd"/>
      <w:r>
        <w:rPr>
          <w:color w:val="1A1A1A"/>
        </w:rPr>
        <w:t>).</w:t>
      </w:r>
    </w:p>
    <w:p w14:paraId="550244CA" w14:textId="77777777" w:rsidR="007D700F" w:rsidRDefault="00000000">
      <w:pPr>
        <w:pStyle w:val="a4"/>
        <w:numPr>
          <w:ilvl w:val="0"/>
          <w:numId w:val="5"/>
        </w:numPr>
        <w:spacing w:before="40" w:after="40" w:line="260" w:lineRule="auto"/>
      </w:pPr>
      <w:r>
        <w:rPr>
          <w:color w:val="1A1A1A"/>
        </w:rPr>
        <w:t>Технология управления — 1</w:t>
      </w:r>
      <w:proofErr w:type="gramStart"/>
      <w:r>
        <w:rPr>
          <w:color w:val="1A1A1A"/>
        </w:rPr>
        <w:t>С:ТКВ</w:t>
      </w:r>
      <w:proofErr w:type="gramEnd"/>
      <w:r>
        <w:rPr>
          <w:color w:val="1A1A1A"/>
        </w:rPr>
        <w:t xml:space="preserve"> 2.0, если есть существенные доработки, сложные коммуникации, холдинг, замена западной ERP, регулируемые производства. 1</w:t>
      </w:r>
      <w:proofErr w:type="gramStart"/>
      <w:r>
        <w:rPr>
          <w:color w:val="1A1A1A"/>
        </w:rPr>
        <w:t>С:ТБР</w:t>
      </w:r>
      <w:proofErr w:type="gramEnd"/>
      <w:r>
        <w:rPr>
          <w:color w:val="1A1A1A"/>
        </w:rPr>
        <w:t xml:space="preserve"> — если ставка на типовой/отраслевой контур и ежемесячные поставки ценности.</w:t>
      </w:r>
    </w:p>
    <w:p w14:paraId="5315D5EB" w14:textId="77777777" w:rsidR="007D700F" w:rsidRDefault="00000000">
      <w:pPr>
        <w:pStyle w:val="a4"/>
        <w:numPr>
          <w:ilvl w:val="0"/>
          <w:numId w:val="5"/>
        </w:numPr>
        <w:spacing w:before="40" w:after="40" w:line="260" w:lineRule="auto"/>
      </w:pPr>
      <w:r>
        <w:rPr>
          <w:color w:val="1A1A1A"/>
        </w:rPr>
        <w:t>Предметная стратегия — максимум типового функционала 1</w:t>
      </w:r>
      <w:proofErr w:type="gramStart"/>
      <w:r>
        <w:rPr>
          <w:color w:val="1A1A1A"/>
        </w:rPr>
        <w:t>С:ERP</w:t>
      </w:r>
      <w:proofErr w:type="gramEnd"/>
      <w:r>
        <w:rPr>
          <w:color w:val="1A1A1A"/>
        </w:rPr>
        <w:t>; доработки только после демонстрации разрыва на прототипе.</w:t>
      </w:r>
    </w:p>
    <w:p w14:paraId="07BC7EBA" w14:textId="77777777" w:rsidR="007D700F" w:rsidRDefault="00000000">
      <w:pPr>
        <w:pStyle w:val="a4"/>
        <w:numPr>
          <w:ilvl w:val="0"/>
          <w:numId w:val="5"/>
        </w:numPr>
        <w:spacing w:before="40" w:after="40" w:line="260" w:lineRule="auto"/>
      </w:pPr>
      <w:r>
        <w:rPr>
          <w:color w:val="1A1A1A"/>
        </w:rPr>
        <w:t>Жизненный цикл — шесть фаз ТКВ; крупные проекты режутся на волны (релиз оперативного контура → регламентированный учёт → развитие).</w:t>
      </w:r>
    </w:p>
    <w:p w14:paraId="65565DB1" w14:textId="77777777" w:rsidR="007D700F" w:rsidRDefault="00000000">
      <w:pPr>
        <w:pStyle w:val="a4"/>
        <w:numPr>
          <w:ilvl w:val="0"/>
          <w:numId w:val="5"/>
        </w:numPr>
        <w:spacing w:before="40" w:after="40" w:line="260" w:lineRule="auto"/>
      </w:pPr>
      <w:r>
        <w:rPr>
          <w:color w:val="1A1A1A"/>
        </w:rPr>
        <w:t>Управление изменениями — журнал запросов, оценка влияния, решение спонсора. Нет «доделок втихую».</w:t>
      </w:r>
    </w:p>
    <w:p w14:paraId="3D552B03" w14:textId="77777777" w:rsidR="007D700F" w:rsidRDefault="00000000">
      <w:pPr>
        <w:pStyle w:val="a4"/>
        <w:numPr>
          <w:ilvl w:val="0"/>
          <w:numId w:val="5"/>
        </w:numPr>
        <w:spacing w:before="40" w:after="40" w:line="260" w:lineRule="auto"/>
      </w:pPr>
      <w:r>
        <w:rPr>
          <w:color w:val="1A1A1A"/>
        </w:rPr>
        <w:t>Данные — отдельная концепция НСИ и миграции, тестовые переносы до боевого запуска.</w:t>
      </w:r>
    </w:p>
    <w:p w14:paraId="075FF885" w14:textId="77777777" w:rsidR="007D700F" w:rsidRDefault="00000000">
      <w:pPr>
        <w:pStyle w:val="a4"/>
        <w:numPr>
          <w:ilvl w:val="0"/>
          <w:numId w:val="5"/>
        </w:numPr>
        <w:spacing w:before="40" w:after="40" w:line="260" w:lineRule="auto"/>
      </w:pPr>
      <w:r>
        <w:rPr>
          <w:color w:val="1A1A1A"/>
        </w:rPr>
        <w:t xml:space="preserve">Люди — обучение с фазы архитектуры, а не за неделю до пуска; административный ресурс спонсора на </w:t>
      </w:r>
      <w:proofErr w:type="spellStart"/>
      <w:r>
        <w:rPr>
          <w:color w:val="1A1A1A"/>
        </w:rPr>
        <w:t>оргизменения</w:t>
      </w:r>
      <w:proofErr w:type="spellEnd"/>
      <w:r>
        <w:rPr>
          <w:color w:val="1A1A1A"/>
        </w:rPr>
        <w:t>.</w:t>
      </w:r>
    </w:p>
    <w:p w14:paraId="07CDC569" w14:textId="77777777" w:rsidR="007D700F" w:rsidRDefault="00000000">
      <w:pPr>
        <w:pStyle w:val="a4"/>
        <w:numPr>
          <w:ilvl w:val="0"/>
          <w:numId w:val="5"/>
        </w:numPr>
        <w:spacing w:before="40" w:after="40" w:line="260" w:lineRule="auto"/>
      </w:pPr>
      <w:r>
        <w:rPr>
          <w:color w:val="1A1A1A"/>
        </w:rPr>
        <w:t>Технологическое качество — блок производительности ТКВ; при высокой нагрузке — 1</w:t>
      </w:r>
      <w:proofErr w:type="gramStart"/>
      <w:r>
        <w:rPr>
          <w:color w:val="1A1A1A"/>
        </w:rPr>
        <w:t>С:ЦКТП</w:t>
      </w:r>
      <w:proofErr w:type="gramEnd"/>
      <w:r>
        <w:rPr>
          <w:color w:val="1A1A1A"/>
        </w:rPr>
        <w:t>.</w:t>
      </w:r>
    </w:p>
    <w:p w14:paraId="7C1AFE5E" w14:textId="77777777" w:rsidR="007D700F" w:rsidRDefault="00000000">
      <w:pPr>
        <w:pStyle w:val="a4"/>
        <w:numPr>
          <w:ilvl w:val="0"/>
          <w:numId w:val="5"/>
        </w:numPr>
        <w:spacing w:before="40" w:after="40" w:line="260" w:lineRule="auto"/>
      </w:pPr>
      <w:r>
        <w:rPr>
          <w:color w:val="1A1A1A"/>
        </w:rPr>
        <w:t>После запуска — 1</w:t>
      </w:r>
      <w:proofErr w:type="gramStart"/>
      <w:r>
        <w:rPr>
          <w:color w:val="1A1A1A"/>
        </w:rPr>
        <w:t>С:Технология</w:t>
      </w:r>
      <w:proofErr w:type="gramEnd"/>
      <w:r>
        <w:rPr>
          <w:color w:val="1A1A1A"/>
        </w:rPr>
        <w:t xml:space="preserve"> корпоративного сопровождения (1</w:t>
      </w:r>
      <w:proofErr w:type="gramStart"/>
      <w:r>
        <w:rPr>
          <w:color w:val="1A1A1A"/>
        </w:rPr>
        <w:t>С:ТКС</w:t>
      </w:r>
      <w:proofErr w:type="gramEnd"/>
      <w:r>
        <w:rPr>
          <w:color w:val="1A1A1A"/>
        </w:rPr>
        <w:t>), а не «проект закончился в день акта».</w:t>
      </w:r>
    </w:p>
    <w:p w14:paraId="329D6951" w14:textId="77777777" w:rsidR="007D700F" w:rsidRDefault="00000000">
      <w:pPr>
        <w:pStyle w:val="a4"/>
        <w:numPr>
          <w:ilvl w:val="0"/>
          <w:numId w:val="5"/>
        </w:numPr>
        <w:spacing w:before="40" w:after="40" w:line="260" w:lineRule="auto"/>
      </w:pPr>
      <w:r>
        <w:rPr>
          <w:color w:val="1A1A1A"/>
        </w:rPr>
        <w:t xml:space="preserve">Документирование — комплект шаблонов из </w:t>
      </w:r>
      <w:proofErr w:type="spellStart"/>
      <w:r>
        <w:rPr>
          <w:color w:val="1A1A1A"/>
        </w:rPr>
        <w:t>ПрофКейс</w:t>
      </w:r>
      <w:proofErr w:type="spellEnd"/>
      <w:r>
        <w:rPr>
          <w:color w:val="1A1A1A"/>
        </w:rPr>
        <w:t xml:space="preserve"> / Базы знаний, а не произвольный набор файлов.</w:t>
      </w:r>
    </w:p>
    <w:p w14:paraId="5BDE03FE" w14:textId="77777777" w:rsidR="007D700F" w:rsidRDefault="00000000">
      <w:pPr>
        <w:pStyle w:val="1"/>
        <w:pBdr>
          <w:bottom w:val="single" w:sz="12" w:space="4" w:color="1B4F72"/>
        </w:pBdr>
      </w:pPr>
      <w:r>
        <w:t>11. Связанная официальная литература вендора</w:t>
      </w:r>
    </w:p>
    <w:p w14:paraId="6F4C109F" w14:textId="77777777" w:rsidR="007D700F" w:rsidRDefault="00000000">
      <w:pPr>
        <w:spacing w:before="80" w:after="80" w:line="276" w:lineRule="auto"/>
        <w:jc w:val="both"/>
      </w:pPr>
      <w:r>
        <w:rPr>
          <w:color w:val="1A1A1A"/>
        </w:rPr>
        <w:t>Помимо самих технологий управления проектами фирма «1С» издала практическое пособие, прямо адресованное заказчикам ERP-проектов:</w:t>
      </w:r>
    </w:p>
    <w:p w14:paraId="54268C70" w14:textId="77777777" w:rsidR="007D700F" w:rsidRDefault="00000000">
      <w:pPr>
        <w:spacing w:before="80" w:after="80" w:line="276" w:lineRule="auto"/>
        <w:jc w:val="both"/>
      </w:pPr>
      <w:r>
        <w:rPr>
          <w:i/>
          <w:iCs/>
          <w:color w:val="1A1A1A"/>
        </w:rPr>
        <w:t xml:space="preserve">Бобровников </w:t>
      </w:r>
      <w:proofErr w:type="gramStart"/>
      <w:r>
        <w:rPr>
          <w:i/>
          <w:iCs/>
          <w:color w:val="1A1A1A"/>
        </w:rPr>
        <w:t>А.Э.</w:t>
      </w:r>
      <w:proofErr w:type="gramEnd"/>
      <w:r>
        <w:rPr>
          <w:i/>
          <w:iCs/>
          <w:color w:val="1A1A1A"/>
        </w:rPr>
        <w:t xml:space="preserve"> Введение в управление проектами внедрения ERP-систем. — М.: 1С-Паблишинг, 2021. — 320 с. Электронная версия размещена на ИТС.</w:t>
      </w:r>
    </w:p>
    <w:p w14:paraId="65E67515" w14:textId="77777777" w:rsidR="007D700F" w:rsidRDefault="00000000">
      <w:pPr>
        <w:spacing w:before="80" w:after="80" w:line="276" w:lineRule="auto"/>
        <w:jc w:val="both"/>
      </w:pPr>
      <w:r>
        <w:rPr>
          <w:color w:val="1A1A1A"/>
        </w:rPr>
        <w:t>Содержание отражает каноническую логику вендора для заказчика: что такое ERP и зачем она компании; как выбрать систему; как внедрять; кто участвует; этапы и документация; как анализировать и настраивать прототип; оценка срока и бюджета; риски; фазы разработки и опытной эксплуатации; запуск и сопровождение.</w:t>
      </w:r>
    </w:p>
    <w:p w14:paraId="5526A302" w14:textId="77777777" w:rsidR="007D700F" w:rsidRDefault="00000000">
      <w:pPr>
        <w:spacing w:before="60" w:after="60" w:line="276" w:lineRule="auto"/>
        <w:jc w:val="both"/>
      </w:pPr>
      <w:r>
        <w:rPr>
          <w:color w:val="1A1A1A"/>
        </w:rPr>
        <w:t xml:space="preserve">Электронная версия на ИТС: </w:t>
      </w:r>
      <w:hyperlink r:id="rId22" w:history="1">
        <w:r>
          <w:rPr>
            <w:color w:val="0E6655"/>
            <w:u w:val="single"/>
          </w:rPr>
          <w:t>its.1c.ru/</w:t>
        </w:r>
        <w:proofErr w:type="spellStart"/>
        <w:r>
          <w:rPr>
            <w:color w:val="0E6655"/>
            <w:u w:val="single"/>
          </w:rPr>
          <w:t>db</w:t>
        </w:r>
        <w:proofErr w:type="spellEnd"/>
        <w:r>
          <w:rPr>
            <w:color w:val="0E6655"/>
            <w:u w:val="single"/>
          </w:rPr>
          <w:t>/pub1cerpvvedenuprpr</w:t>
        </w:r>
      </w:hyperlink>
      <w:r>
        <w:rPr>
          <w:color w:val="1A1A1A"/>
        </w:rPr>
        <w:t>.</w:t>
      </w:r>
    </w:p>
    <w:p w14:paraId="464871A5" w14:textId="77777777" w:rsidR="007D700F" w:rsidRDefault="00000000">
      <w:pPr>
        <w:pStyle w:val="1"/>
        <w:pBdr>
          <w:bottom w:val="single" w:sz="12" w:space="4" w:color="1B4F72"/>
        </w:pBdr>
      </w:pPr>
      <w:r>
        <w:lastRenderedPageBreak/>
        <w:t>12. Ограничения настоящего обзора</w:t>
      </w:r>
    </w:p>
    <w:p w14:paraId="643CB2B0" w14:textId="77777777" w:rsidR="007D700F" w:rsidRDefault="00000000">
      <w:pPr>
        <w:spacing w:before="80" w:after="80" w:line="276" w:lineRule="auto"/>
        <w:jc w:val="both"/>
      </w:pPr>
      <w:r>
        <w:rPr>
          <w:color w:val="1A1A1A"/>
        </w:rPr>
        <w:t>Документ не заменяет лицензионный свод знаний 1</w:t>
      </w:r>
      <w:proofErr w:type="gramStart"/>
      <w:r>
        <w:rPr>
          <w:color w:val="1A1A1A"/>
        </w:rPr>
        <w:t>С:ТКВ</w:t>
      </w:r>
      <w:proofErr w:type="gramEnd"/>
      <w:r>
        <w:rPr>
          <w:color w:val="1A1A1A"/>
        </w:rPr>
        <w:t xml:space="preserve"> / 1</w:t>
      </w:r>
      <w:proofErr w:type="gramStart"/>
      <w:r>
        <w:rPr>
          <w:color w:val="1A1A1A"/>
        </w:rPr>
        <w:t>С:ТБР</w:t>
      </w:r>
      <w:proofErr w:type="gramEnd"/>
      <w:r>
        <w:rPr>
          <w:color w:val="1A1A1A"/>
        </w:rPr>
        <w:t xml:space="preserve"> / 1</w:t>
      </w:r>
      <w:proofErr w:type="gramStart"/>
      <w:r>
        <w:rPr>
          <w:color w:val="1A1A1A"/>
        </w:rPr>
        <w:t>С:ТСВ</w:t>
      </w:r>
      <w:proofErr w:type="gramEnd"/>
      <w:r>
        <w:rPr>
          <w:color w:val="1A1A1A"/>
        </w:rPr>
        <w:t xml:space="preserve"> и не является нормативным актом фирмы «1С». Формулировки, помеченные как цитаты, воспроизводят открытые официальные тексты. Детализация пакетов работ по фазам частично реконструирована по открытым методическим статьям официального журнала «Управляем предприятием» и по независимым академическим разборам ТКВ; где реконструкция выходит за пределы дословного текста вендора, это оговорено.</w:t>
      </w:r>
    </w:p>
    <w:p w14:paraId="079FEB6C" w14:textId="77777777" w:rsidR="007D700F" w:rsidRDefault="00000000">
      <w:pPr>
        <w:spacing w:before="80" w:after="80" w:line="276" w:lineRule="auto"/>
        <w:jc w:val="both"/>
      </w:pPr>
      <w:r>
        <w:rPr>
          <w:color w:val="1A1A1A"/>
        </w:rPr>
        <w:t xml:space="preserve">Актуальные редакции технологий, шаблонов и </w:t>
      </w:r>
      <w:proofErr w:type="spellStart"/>
      <w:r>
        <w:rPr>
          <w:color w:val="1A1A1A"/>
        </w:rPr>
        <w:t>инфописем</w:t>
      </w:r>
      <w:proofErr w:type="spellEnd"/>
      <w:r>
        <w:rPr>
          <w:color w:val="1A1A1A"/>
        </w:rPr>
        <w:t xml:space="preserve"> следует сверять на consulting.1c.ru и 1c.ru: вендор выпускает новые версии (ТСВ 3.0, ТКВ 2.0, линейка «ЛАЙТ»).</w:t>
      </w:r>
    </w:p>
    <w:p w14:paraId="1D174DC7" w14:textId="77777777" w:rsidR="007D700F" w:rsidRDefault="00000000">
      <w:pPr>
        <w:pStyle w:val="1"/>
        <w:pBdr>
          <w:bottom w:val="single" w:sz="12" w:space="4" w:color="1B4F72"/>
        </w:pBdr>
      </w:pPr>
      <w:r>
        <w:t>13. Перечень первоисточников</w:t>
      </w:r>
    </w:p>
    <w:p w14:paraId="220F7FF8" w14:textId="77777777" w:rsidR="007D700F" w:rsidRDefault="00000000">
      <w:pPr>
        <w:spacing w:before="80" w:after="160" w:line="276" w:lineRule="auto"/>
        <w:jc w:val="both"/>
      </w:pPr>
      <w:r>
        <w:rPr>
          <w:i/>
          <w:iCs/>
          <w:color w:val="1A1A1A"/>
        </w:rPr>
        <w:t>Официальные ресурсы фирмы «1С» и материалы её методического контура:</w:t>
      </w:r>
    </w:p>
    <w:p w14:paraId="47AD1B2B" w14:textId="77777777" w:rsidR="007D700F" w:rsidRPr="00886B8A" w:rsidRDefault="00000000">
      <w:pPr>
        <w:pStyle w:val="a4"/>
        <w:numPr>
          <w:ilvl w:val="0"/>
          <w:numId w:val="6"/>
        </w:numPr>
        <w:spacing w:before="40" w:after="40" w:line="260" w:lineRule="auto"/>
        <w:rPr>
          <w:lang w:val="en-US"/>
        </w:rPr>
      </w:pPr>
      <w:r>
        <w:rPr>
          <w:sz w:val="20"/>
          <w:szCs w:val="20"/>
        </w:rPr>
        <w:t xml:space="preserve">Фирма «1С». Технологии управления проектами. </w:t>
      </w:r>
      <w:r w:rsidRPr="00886B8A">
        <w:rPr>
          <w:sz w:val="20"/>
          <w:szCs w:val="20"/>
          <w:lang w:val="en-US"/>
        </w:rPr>
        <w:t xml:space="preserve">URL: </w:t>
      </w:r>
      <w:hyperlink r:id="rId23" w:history="1">
        <w:r w:rsidRPr="00886B8A">
          <w:rPr>
            <w:color w:val="0E6655"/>
            <w:sz w:val="20"/>
            <w:szCs w:val="20"/>
            <w:u w:val="single"/>
            <w:lang w:val="en-US"/>
          </w:rPr>
          <w:t>https://consulting.1c.ru/technologies/</w:t>
        </w:r>
      </w:hyperlink>
    </w:p>
    <w:p w14:paraId="56F824CD" w14:textId="77777777" w:rsidR="007D700F" w:rsidRPr="00886B8A" w:rsidRDefault="00000000">
      <w:pPr>
        <w:pStyle w:val="a4"/>
        <w:numPr>
          <w:ilvl w:val="0"/>
          <w:numId w:val="6"/>
        </w:numPr>
        <w:spacing w:before="40" w:after="40" w:line="260" w:lineRule="auto"/>
        <w:rPr>
          <w:lang w:val="en-US"/>
        </w:rPr>
      </w:pPr>
      <w:r>
        <w:rPr>
          <w:sz w:val="20"/>
          <w:szCs w:val="20"/>
        </w:rPr>
        <w:t>Фирма «1С». 1</w:t>
      </w:r>
      <w:proofErr w:type="gramStart"/>
      <w:r>
        <w:rPr>
          <w:sz w:val="20"/>
          <w:szCs w:val="20"/>
        </w:rPr>
        <w:t>С:Технология</w:t>
      </w:r>
      <w:proofErr w:type="gramEnd"/>
      <w:r>
        <w:rPr>
          <w:sz w:val="20"/>
          <w:szCs w:val="20"/>
        </w:rPr>
        <w:t xml:space="preserve"> корпоративного внедрения (1</w:t>
      </w:r>
      <w:proofErr w:type="gramStart"/>
      <w:r>
        <w:rPr>
          <w:sz w:val="20"/>
          <w:szCs w:val="20"/>
        </w:rPr>
        <w:t>С:ТКВ</w:t>
      </w:r>
      <w:proofErr w:type="gramEnd"/>
      <w:r>
        <w:rPr>
          <w:sz w:val="20"/>
          <w:szCs w:val="20"/>
        </w:rPr>
        <w:t xml:space="preserve">). </w:t>
      </w:r>
      <w:r w:rsidRPr="00886B8A">
        <w:rPr>
          <w:sz w:val="20"/>
          <w:szCs w:val="20"/>
          <w:lang w:val="en-US"/>
        </w:rPr>
        <w:t xml:space="preserve">URL: </w:t>
      </w:r>
      <w:hyperlink r:id="rId24" w:history="1">
        <w:r w:rsidRPr="00886B8A">
          <w:rPr>
            <w:color w:val="0E6655"/>
            <w:sz w:val="20"/>
            <w:szCs w:val="20"/>
            <w:u w:val="single"/>
            <w:lang w:val="en-US"/>
          </w:rPr>
          <w:t>https://consulting.1c.ru/technologies/tkv/</w:t>
        </w:r>
      </w:hyperlink>
    </w:p>
    <w:p w14:paraId="08A8A0B2" w14:textId="77777777" w:rsidR="007D700F" w:rsidRPr="00886B8A" w:rsidRDefault="00000000">
      <w:pPr>
        <w:pStyle w:val="a4"/>
        <w:numPr>
          <w:ilvl w:val="0"/>
          <w:numId w:val="6"/>
        </w:numPr>
        <w:spacing w:before="40" w:after="40" w:line="260" w:lineRule="auto"/>
        <w:rPr>
          <w:lang w:val="en-US"/>
        </w:rPr>
      </w:pPr>
      <w:r>
        <w:rPr>
          <w:sz w:val="20"/>
          <w:szCs w:val="20"/>
        </w:rPr>
        <w:t>Фирма «1С». 1</w:t>
      </w:r>
      <w:proofErr w:type="gramStart"/>
      <w:r>
        <w:rPr>
          <w:sz w:val="20"/>
          <w:szCs w:val="20"/>
        </w:rPr>
        <w:t>С:Технология</w:t>
      </w:r>
      <w:proofErr w:type="gramEnd"/>
      <w:r>
        <w:rPr>
          <w:sz w:val="20"/>
          <w:szCs w:val="20"/>
        </w:rPr>
        <w:t xml:space="preserve"> быстрого результата (1</w:t>
      </w:r>
      <w:proofErr w:type="gramStart"/>
      <w:r>
        <w:rPr>
          <w:sz w:val="20"/>
          <w:szCs w:val="20"/>
        </w:rPr>
        <w:t>С:ТБР</w:t>
      </w:r>
      <w:proofErr w:type="gramEnd"/>
      <w:r>
        <w:rPr>
          <w:sz w:val="20"/>
          <w:szCs w:val="20"/>
        </w:rPr>
        <w:t xml:space="preserve">). </w:t>
      </w:r>
      <w:r w:rsidRPr="00886B8A">
        <w:rPr>
          <w:sz w:val="20"/>
          <w:szCs w:val="20"/>
          <w:lang w:val="en-US"/>
        </w:rPr>
        <w:t xml:space="preserve">URL: </w:t>
      </w:r>
      <w:hyperlink r:id="rId25" w:history="1">
        <w:r w:rsidRPr="00886B8A">
          <w:rPr>
            <w:color w:val="0E6655"/>
            <w:sz w:val="20"/>
            <w:szCs w:val="20"/>
            <w:u w:val="single"/>
            <w:lang w:val="en-US"/>
          </w:rPr>
          <w:t>https://consulting.1c.ru/technologies/tbr/</w:t>
        </w:r>
      </w:hyperlink>
    </w:p>
    <w:p w14:paraId="4829866F" w14:textId="77777777" w:rsidR="007D700F" w:rsidRPr="00886B8A" w:rsidRDefault="00000000">
      <w:pPr>
        <w:pStyle w:val="a4"/>
        <w:numPr>
          <w:ilvl w:val="0"/>
          <w:numId w:val="6"/>
        </w:numPr>
        <w:spacing w:before="40" w:after="40" w:line="260" w:lineRule="auto"/>
        <w:rPr>
          <w:lang w:val="en-US"/>
        </w:rPr>
      </w:pPr>
      <w:r>
        <w:rPr>
          <w:sz w:val="20"/>
          <w:szCs w:val="20"/>
        </w:rPr>
        <w:t>Фирма «1С». 1</w:t>
      </w:r>
      <w:proofErr w:type="gramStart"/>
      <w:r>
        <w:rPr>
          <w:sz w:val="20"/>
          <w:szCs w:val="20"/>
        </w:rPr>
        <w:t>С:Технология</w:t>
      </w:r>
      <w:proofErr w:type="gramEnd"/>
      <w:r>
        <w:rPr>
          <w:sz w:val="20"/>
          <w:szCs w:val="20"/>
        </w:rPr>
        <w:t xml:space="preserve"> стандартного внедрения (1</w:t>
      </w:r>
      <w:proofErr w:type="gramStart"/>
      <w:r>
        <w:rPr>
          <w:sz w:val="20"/>
          <w:szCs w:val="20"/>
        </w:rPr>
        <w:t>С:ТСВ</w:t>
      </w:r>
      <w:proofErr w:type="gramEnd"/>
      <w:r>
        <w:rPr>
          <w:sz w:val="20"/>
          <w:szCs w:val="20"/>
        </w:rPr>
        <w:t xml:space="preserve">). </w:t>
      </w:r>
      <w:r w:rsidRPr="00886B8A">
        <w:rPr>
          <w:sz w:val="20"/>
          <w:szCs w:val="20"/>
          <w:lang w:val="en-US"/>
        </w:rPr>
        <w:t xml:space="preserve">URL: </w:t>
      </w:r>
      <w:hyperlink r:id="rId26" w:history="1">
        <w:r w:rsidRPr="00886B8A">
          <w:rPr>
            <w:color w:val="0E6655"/>
            <w:sz w:val="20"/>
            <w:szCs w:val="20"/>
            <w:u w:val="single"/>
            <w:lang w:val="en-US"/>
          </w:rPr>
          <w:t>https://consulting.1c.ru/technologies/tsv/</w:t>
        </w:r>
      </w:hyperlink>
    </w:p>
    <w:p w14:paraId="7C172BE2" w14:textId="77777777" w:rsidR="007D700F" w:rsidRPr="00886B8A" w:rsidRDefault="00000000">
      <w:pPr>
        <w:pStyle w:val="a4"/>
        <w:numPr>
          <w:ilvl w:val="0"/>
          <w:numId w:val="6"/>
        </w:numPr>
        <w:spacing w:before="40" w:after="40" w:line="260" w:lineRule="auto"/>
        <w:rPr>
          <w:lang w:val="en-US"/>
        </w:rPr>
      </w:pPr>
      <w:r>
        <w:rPr>
          <w:sz w:val="20"/>
          <w:szCs w:val="20"/>
        </w:rPr>
        <w:t xml:space="preserve">Фирма «1С». </w:t>
      </w:r>
      <w:proofErr w:type="gramStart"/>
      <w:r>
        <w:rPr>
          <w:sz w:val="20"/>
          <w:szCs w:val="20"/>
        </w:rPr>
        <w:t>Введение :</w:t>
      </w:r>
      <w:proofErr w:type="gramEnd"/>
      <w:r>
        <w:rPr>
          <w:sz w:val="20"/>
          <w:szCs w:val="20"/>
        </w:rPr>
        <w:t>: 1</w:t>
      </w:r>
      <w:proofErr w:type="gramStart"/>
      <w:r>
        <w:rPr>
          <w:sz w:val="20"/>
          <w:szCs w:val="20"/>
        </w:rPr>
        <w:t>С:ERP</w:t>
      </w:r>
      <w:proofErr w:type="gramEnd"/>
      <w:r>
        <w:rPr>
          <w:sz w:val="20"/>
          <w:szCs w:val="20"/>
        </w:rPr>
        <w:t xml:space="preserve"> Управление предприятием 2, ред. 2.5 LTS (раздел о технологиях внедрения). </w:t>
      </w:r>
      <w:r w:rsidRPr="00886B8A">
        <w:rPr>
          <w:sz w:val="20"/>
          <w:szCs w:val="20"/>
          <w:lang w:val="en-US"/>
        </w:rPr>
        <w:t xml:space="preserve">URL: </w:t>
      </w:r>
      <w:hyperlink r:id="rId27" w:history="1">
        <w:r w:rsidRPr="00886B8A">
          <w:rPr>
            <w:color w:val="0E6655"/>
            <w:sz w:val="20"/>
            <w:szCs w:val="20"/>
            <w:u w:val="single"/>
            <w:lang w:val="en-US"/>
          </w:rPr>
          <w:t>https://its.1c.ru/db/content/erp25ltsdoc/src/</w:t>
        </w:r>
        <w:r>
          <w:rPr>
            <w:color w:val="0E6655"/>
            <w:sz w:val="20"/>
            <w:szCs w:val="20"/>
            <w:u w:val="single"/>
          </w:rPr>
          <w:t>введение</w:t>
        </w:r>
        <w:r w:rsidRPr="00886B8A">
          <w:rPr>
            <w:color w:val="0E6655"/>
            <w:sz w:val="20"/>
            <w:szCs w:val="20"/>
            <w:u w:val="single"/>
            <w:lang w:val="en-US"/>
          </w:rPr>
          <w:t>.</w:t>
        </w:r>
        <w:proofErr w:type="spellStart"/>
        <w:r w:rsidRPr="00886B8A">
          <w:rPr>
            <w:color w:val="0E6655"/>
            <w:sz w:val="20"/>
            <w:szCs w:val="20"/>
            <w:u w:val="single"/>
            <w:lang w:val="en-US"/>
          </w:rPr>
          <w:t>htm</w:t>
        </w:r>
        <w:proofErr w:type="spellEnd"/>
      </w:hyperlink>
    </w:p>
    <w:p w14:paraId="1FFB7BF5" w14:textId="77777777" w:rsidR="007D700F" w:rsidRDefault="00000000">
      <w:pPr>
        <w:pStyle w:val="a4"/>
        <w:numPr>
          <w:ilvl w:val="0"/>
          <w:numId w:val="6"/>
        </w:numPr>
        <w:spacing w:before="40" w:after="40" w:line="260" w:lineRule="auto"/>
      </w:pPr>
      <w:r>
        <w:rPr>
          <w:sz w:val="20"/>
          <w:szCs w:val="20"/>
        </w:rPr>
        <w:t>Фирма «1С». Официальная страница «1</w:t>
      </w:r>
      <w:proofErr w:type="gramStart"/>
      <w:r>
        <w:rPr>
          <w:sz w:val="20"/>
          <w:szCs w:val="20"/>
        </w:rPr>
        <w:t>С:ERP</w:t>
      </w:r>
      <w:proofErr w:type="gramEnd"/>
      <w:r>
        <w:rPr>
          <w:sz w:val="20"/>
          <w:szCs w:val="20"/>
        </w:rPr>
        <w:t xml:space="preserve"> Управление предприятием». URL: </w:t>
      </w:r>
      <w:hyperlink r:id="rId28" w:history="1">
        <w:r>
          <w:rPr>
            <w:color w:val="0E6655"/>
            <w:sz w:val="20"/>
            <w:szCs w:val="20"/>
            <w:u w:val="single"/>
          </w:rPr>
          <w:t>https://v8.1c.ru/erp/</w:t>
        </w:r>
      </w:hyperlink>
    </w:p>
    <w:p w14:paraId="0DCF2D6A" w14:textId="77777777" w:rsidR="007D700F" w:rsidRDefault="00000000">
      <w:pPr>
        <w:pStyle w:val="a4"/>
        <w:numPr>
          <w:ilvl w:val="0"/>
          <w:numId w:val="6"/>
        </w:numPr>
        <w:spacing w:before="40" w:after="40" w:line="260" w:lineRule="auto"/>
      </w:pPr>
      <w:r>
        <w:rPr>
          <w:sz w:val="20"/>
          <w:szCs w:val="20"/>
        </w:rPr>
        <w:t>Фирма «1С». 1</w:t>
      </w:r>
      <w:proofErr w:type="gramStart"/>
      <w:r>
        <w:rPr>
          <w:sz w:val="20"/>
          <w:szCs w:val="20"/>
        </w:rPr>
        <w:t>С:Центры</w:t>
      </w:r>
      <w:proofErr w:type="gramEnd"/>
      <w:r>
        <w:rPr>
          <w:sz w:val="20"/>
          <w:szCs w:val="20"/>
        </w:rPr>
        <w:t xml:space="preserve"> ERP (рекомендуемые партнёры по внедрению). URL: </w:t>
      </w:r>
      <w:hyperlink r:id="rId29" w:history="1">
        <w:r>
          <w:rPr>
            <w:color w:val="0E6655"/>
            <w:sz w:val="20"/>
            <w:szCs w:val="20"/>
            <w:u w:val="single"/>
          </w:rPr>
          <w:t>https://1c.ru/ckerp</w:t>
        </w:r>
      </w:hyperlink>
    </w:p>
    <w:p w14:paraId="600DF2F4" w14:textId="77777777" w:rsidR="007D700F" w:rsidRPr="00886B8A" w:rsidRDefault="00000000">
      <w:pPr>
        <w:pStyle w:val="a4"/>
        <w:numPr>
          <w:ilvl w:val="0"/>
          <w:numId w:val="6"/>
        </w:numPr>
        <w:spacing w:before="40" w:after="40" w:line="260" w:lineRule="auto"/>
        <w:rPr>
          <w:lang w:val="en-US"/>
        </w:rPr>
      </w:pPr>
      <w:r>
        <w:rPr>
          <w:sz w:val="20"/>
          <w:szCs w:val="20"/>
        </w:rPr>
        <w:t>Фирма «1С». Центры корпоративной технологической поддержки (1</w:t>
      </w:r>
      <w:proofErr w:type="gramStart"/>
      <w:r>
        <w:rPr>
          <w:sz w:val="20"/>
          <w:szCs w:val="20"/>
        </w:rPr>
        <w:t>С:ЦКТП</w:t>
      </w:r>
      <w:proofErr w:type="gramEnd"/>
      <w:r>
        <w:rPr>
          <w:sz w:val="20"/>
          <w:szCs w:val="20"/>
        </w:rPr>
        <w:t xml:space="preserve">). </w:t>
      </w:r>
      <w:r w:rsidRPr="00886B8A">
        <w:rPr>
          <w:sz w:val="20"/>
          <w:szCs w:val="20"/>
          <w:lang w:val="en-US"/>
        </w:rPr>
        <w:t xml:space="preserve">URL: </w:t>
      </w:r>
      <w:hyperlink r:id="rId30" w:history="1">
        <w:r w:rsidRPr="00886B8A">
          <w:rPr>
            <w:color w:val="0E6655"/>
            <w:sz w:val="20"/>
            <w:szCs w:val="20"/>
            <w:u w:val="single"/>
            <w:lang w:val="en-US"/>
          </w:rPr>
          <w:t>https://v8.1c.ru/tekhnologii/tekhnologii-krupnykh-vnedreniy/tsentry-korporativnoy-tekhnologicheskoy-podderzhki-tsktp/kak-nachat-proekt/</w:t>
        </w:r>
      </w:hyperlink>
    </w:p>
    <w:p w14:paraId="122E645E" w14:textId="77777777" w:rsidR="007D700F" w:rsidRDefault="00000000">
      <w:pPr>
        <w:pStyle w:val="a4"/>
        <w:numPr>
          <w:ilvl w:val="0"/>
          <w:numId w:val="6"/>
        </w:numPr>
        <w:spacing w:before="40" w:after="40" w:line="260" w:lineRule="auto"/>
      </w:pPr>
      <w:r>
        <w:rPr>
          <w:sz w:val="20"/>
          <w:szCs w:val="20"/>
        </w:rPr>
        <w:t xml:space="preserve">Фирма «1С». </w:t>
      </w:r>
      <w:proofErr w:type="spellStart"/>
      <w:r>
        <w:rPr>
          <w:sz w:val="20"/>
          <w:szCs w:val="20"/>
        </w:rPr>
        <w:t>Инфописьмо</w:t>
      </w:r>
      <w:proofErr w:type="spellEnd"/>
      <w:r>
        <w:rPr>
          <w:sz w:val="20"/>
          <w:szCs w:val="20"/>
        </w:rPr>
        <w:t xml:space="preserve"> №26555 от 29.11.2019 — сервис «1С:ПрофКейс 3.0». URL: </w:t>
      </w:r>
      <w:hyperlink r:id="rId31" w:history="1">
        <w:r>
          <w:rPr>
            <w:color w:val="0E6655"/>
            <w:sz w:val="20"/>
            <w:szCs w:val="20"/>
            <w:u w:val="single"/>
          </w:rPr>
          <w:t>https://1c.ru/news/info.jsp?id=26555</w:t>
        </w:r>
      </w:hyperlink>
    </w:p>
    <w:p w14:paraId="18CD28F1" w14:textId="77777777" w:rsidR="007D700F" w:rsidRDefault="00000000">
      <w:pPr>
        <w:pStyle w:val="a4"/>
        <w:numPr>
          <w:ilvl w:val="0"/>
          <w:numId w:val="6"/>
        </w:numPr>
        <w:spacing w:before="40" w:after="40" w:line="260" w:lineRule="auto"/>
      </w:pPr>
      <w:r>
        <w:rPr>
          <w:sz w:val="20"/>
          <w:szCs w:val="20"/>
        </w:rPr>
        <w:t xml:space="preserve">Фирма «1С». </w:t>
      </w:r>
      <w:proofErr w:type="spellStart"/>
      <w:r>
        <w:rPr>
          <w:sz w:val="20"/>
          <w:szCs w:val="20"/>
        </w:rPr>
        <w:t>Инфописьмо</w:t>
      </w:r>
      <w:proofErr w:type="spellEnd"/>
      <w:r>
        <w:rPr>
          <w:sz w:val="20"/>
          <w:szCs w:val="20"/>
        </w:rPr>
        <w:t xml:space="preserve"> №26746 от 28.01.2020 — «1С:База знаний по методологиям внедрения и сопровождения». URL: </w:t>
      </w:r>
      <w:hyperlink r:id="rId32" w:history="1">
        <w:r>
          <w:rPr>
            <w:color w:val="0E6655"/>
            <w:sz w:val="20"/>
            <w:szCs w:val="20"/>
            <w:u w:val="single"/>
          </w:rPr>
          <w:t>https://1c.ru/news/info.jsp?id=26746</w:t>
        </w:r>
      </w:hyperlink>
    </w:p>
    <w:p w14:paraId="11A86146" w14:textId="77777777" w:rsidR="007D700F" w:rsidRPr="00886B8A" w:rsidRDefault="00000000">
      <w:pPr>
        <w:pStyle w:val="a4"/>
        <w:numPr>
          <w:ilvl w:val="0"/>
          <w:numId w:val="6"/>
        </w:numPr>
        <w:spacing w:before="40" w:after="40" w:line="260" w:lineRule="auto"/>
        <w:rPr>
          <w:lang w:val="en-US"/>
        </w:rPr>
      </w:pPr>
      <w:r>
        <w:rPr>
          <w:sz w:val="20"/>
          <w:szCs w:val="20"/>
        </w:rPr>
        <w:t>Фирма «1С». Анонс «1</w:t>
      </w:r>
      <w:proofErr w:type="gramStart"/>
      <w:r>
        <w:rPr>
          <w:sz w:val="20"/>
          <w:szCs w:val="20"/>
        </w:rPr>
        <w:t>С:ТСВ</w:t>
      </w:r>
      <w:proofErr w:type="gramEnd"/>
      <w:r>
        <w:rPr>
          <w:sz w:val="20"/>
          <w:szCs w:val="20"/>
        </w:rPr>
        <w:t xml:space="preserve"> 3.0» от 05.04.2022. </w:t>
      </w:r>
      <w:r w:rsidRPr="00886B8A">
        <w:rPr>
          <w:sz w:val="20"/>
          <w:szCs w:val="20"/>
          <w:lang w:val="en-US"/>
        </w:rPr>
        <w:t xml:space="preserve">URL: </w:t>
      </w:r>
      <w:hyperlink r:id="rId33" w:history="1">
        <w:r w:rsidRPr="00886B8A">
          <w:rPr>
            <w:color w:val="0E6655"/>
            <w:sz w:val="20"/>
            <w:szCs w:val="20"/>
            <w:u w:val="single"/>
            <w:lang w:val="en-US"/>
          </w:rPr>
          <w:t>https://consulting.1c.ru/news/128724.html</w:t>
        </w:r>
      </w:hyperlink>
    </w:p>
    <w:p w14:paraId="03A864FE" w14:textId="77777777" w:rsidR="007D700F" w:rsidRDefault="00000000">
      <w:pPr>
        <w:pStyle w:val="a4"/>
        <w:numPr>
          <w:ilvl w:val="0"/>
          <w:numId w:val="6"/>
        </w:numPr>
        <w:spacing w:before="40" w:after="40" w:line="260" w:lineRule="auto"/>
      </w:pPr>
      <w:r>
        <w:rPr>
          <w:sz w:val="20"/>
          <w:szCs w:val="20"/>
        </w:rPr>
        <w:t xml:space="preserve">Бобровников </w:t>
      </w:r>
      <w:proofErr w:type="gramStart"/>
      <w:r>
        <w:rPr>
          <w:sz w:val="20"/>
          <w:szCs w:val="20"/>
        </w:rPr>
        <w:t>А.Э.</w:t>
      </w:r>
      <w:proofErr w:type="gramEnd"/>
      <w:r>
        <w:rPr>
          <w:sz w:val="20"/>
          <w:szCs w:val="20"/>
        </w:rPr>
        <w:t xml:space="preserve"> Введение в управление проектами внедрения ERP-систем. М.: 1С-Паблишинг, 2021. ИТС: </w:t>
      </w:r>
      <w:hyperlink r:id="rId34" w:history="1">
        <w:r>
          <w:rPr>
            <w:color w:val="0E6655"/>
            <w:sz w:val="20"/>
            <w:szCs w:val="20"/>
            <w:u w:val="single"/>
          </w:rPr>
          <w:t>https://its.1c.ru/db/content/pub1cerpvvedenuprpr/src/text/book.htm</w:t>
        </w:r>
      </w:hyperlink>
    </w:p>
    <w:p w14:paraId="6E371E57" w14:textId="77777777" w:rsidR="007D700F" w:rsidRPr="00886B8A" w:rsidRDefault="00000000">
      <w:pPr>
        <w:pStyle w:val="a4"/>
        <w:numPr>
          <w:ilvl w:val="0"/>
          <w:numId w:val="6"/>
        </w:numPr>
        <w:spacing w:before="40" w:after="40" w:line="260" w:lineRule="auto"/>
        <w:rPr>
          <w:lang w:val="en-US"/>
        </w:rPr>
      </w:pPr>
      <w:r>
        <w:rPr>
          <w:sz w:val="20"/>
          <w:szCs w:val="20"/>
        </w:rPr>
        <w:t xml:space="preserve">Зимин К. Технология корпоративного внедрения. Часть 1. Аксиомы, модель жизненного цикла и область эффективности // Управляем предприятием. </w:t>
      </w:r>
      <w:r w:rsidRPr="00886B8A">
        <w:rPr>
          <w:sz w:val="20"/>
          <w:szCs w:val="20"/>
          <w:lang w:val="en-US"/>
        </w:rPr>
        <w:t xml:space="preserve">URL: </w:t>
      </w:r>
      <w:hyperlink r:id="rId35" w:history="1">
        <w:r w:rsidRPr="00886B8A">
          <w:rPr>
            <w:color w:val="0E6655"/>
            <w:sz w:val="20"/>
            <w:szCs w:val="20"/>
            <w:u w:val="single"/>
            <w:lang w:val="en-US"/>
          </w:rPr>
          <w:t>https://upr.ru/article/tehnologiya-korporativnogo-vnedreniya-chast-1-aksiomy-model-zhiznennogo-cikla-i-oblast-effektivnosti/</w:t>
        </w:r>
      </w:hyperlink>
    </w:p>
    <w:p w14:paraId="5393E70A" w14:textId="77777777" w:rsidR="007D700F" w:rsidRPr="00886B8A" w:rsidRDefault="00000000">
      <w:pPr>
        <w:pStyle w:val="a4"/>
        <w:numPr>
          <w:ilvl w:val="0"/>
          <w:numId w:val="6"/>
        </w:numPr>
        <w:spacing w:before="40" w:after="40" w:line="260" w:lineRule="auto"/>
        <w:rPr>
          <w:lang w:val="en-US"/>
        </w:rPr>
      </w:pPr>
      <w:r>
        <w:rPr>
          <w:sz w:val="20"/>
          <w:szCs w:val="20"/>
        </w:rPr>
        <w:t xml:space="preserve">Зимин К. Технология корпоративного внедрения. Часть 2. Роли, фазы жизненного цикла и периодические мероприятия // Управляем предприятием. </w:t>
      </w:r>
      <w:r w:rsidRPr="00886B8A">
        <w:rPr>
          <w:sz w:val="20"/>
          <w:szCs w:val="20"/>
          <w:lang w:val="en-US"/>
        </w:rPr>
        <w:t xml:space="preserve">URL: </w:t>
      </w:r>
      <w:hyperlink r:id="rId36" w:history="1">
        <w:r w:rsidRPr="00886B8A">
          <w:rPr>
            <w:color w:val="0E6655"/>
            <w:sz w:val="20"/>
            <w:szCs w:val="20"/>
            <w:u w:val="single"/>
            <w:lang w:val="en-US"/>
          </w:rPr>
          <w:t>https://upr.ru/article/tehnologiya-korporativnogo-vnedreniya-chast-2-roli-fazy-zhiznennogo-cikla-i-periodicheskie-meropriya/</w:t>
        </w:r>
      </w:hyperlink>
    </w:p>
    <w:p w14:paraId="6C135900" w14:textId="77777777" w:rsidR="007D700F" w:rsidRPr="00886B8A" w:rsidRDefault="00000000">
      <w:pPr>
        <w:pStyle w:val="a4"/>
        <w:numPr>
          <w:ilvl w:val="0"/>
          <w:numId w:val="6"/>
        </w:numPr>
        <w:spacing w:before="40" w:after="40" w:line="260" w:lineRule="auto"/>
        <w:rPr>
          <w:lang w:val="en-US"/>
        </w:rPr>
      </w:pPr>
      <w:r>
        <w:rPr>
          <w:sz w:val="20"/>
          <w:szCs w:val="20"/>
        </w:rPr>
        <w:t>Фирма «1С». Базы знаний (</w:t>
      </w:r>
      <w:proofErr w:type="spellStart"/>
      <w:r>
        <w:rPr>
          <w:sz w:val="20"/>
          <w:szCs w:val="20"/>
        </w:rPr>
        <w:t>ПрофКейс</w:t>
      </w:r>
      <w:proofErr w:type="spellEnd"/>
      <w:r>
        <w:rPr>
          <w:sz w:val="20"/>
          <w:szCs w:val="20"/>
        </w:rPr>
        <w:t xml:space="preserve">). </w:t>
      </w:r>
      <w:r w:rsidRPr="00886B8A">
        <w:rPr>
          <w:sz w:val="20"/>
          <w:szCs w:val="20"/>
          <w:lang w:val="en-US"/>
        </w:rPr>
        <w:t xml:space="preserve">URL: </w:t>
      </w:r>
      <w:hyperlink r:id="rId37" w:history="1">
        <w:r w:rsidRPr="00886B8A">
          <w:rPr>
            <w:color w:val="0E6655"/>
            <w:sz w:val="20"/>
            <w:szCs w:val="20"/>
            <w:u w:val="single"/>
            <w:lang w:val="en-US"/>
          </w:rPr>
          <w:t>https://consulting.1c.ru/knowledge_base/</w:t>
        </w:r>
      </w:hyperlink>
    </w:p>
    <w:p w14:paraId="3D4A4432" w14:textId="77777777" w:rsidR="007D700F" w:rsidRPr="00886B8A" w:rsidRDefault="00000000">
      <w:pPr>
        <w:pStyle w:val="a4"/>
        <w:numPr>
          <w:ilvl w:val="0"/>
          <w:numId w:val="6"/>
        </w:numPr>
        <w:spacing w:before="40" w:after="40" w:line="260" w:lineRule="auto"/>
        <w:rPr>
          <w:lang w:val="en-US"/>
        </w:rPr>
      </w:pPr>
      <w:r>
        <w:rPr>
          <w:sz w:val="20"/>
          <w:szCs w:val="20"/>
        </w:rPr>
        <w:t>Фирма «1С». Реестр внедрённых решений (кейсы 1</w:t>
      </w:r>
      <w:proofErr w:type="gramStart"/>
      <w:r>
        <w:rPr>
          <w:sz w:val="20"/>
          <w:szCs w:val="20"/>
        </w:rPr>
        <w:t>С:Консалтинг</w:t>
      </w:r>
      <w:proofErr w:type="gramEnd"/>
      <w:r>
        <w:rPr>
          <w:sz w:val="20"/>
          <w:szCs w:val="20"/>
        </w:rPr>
        <w:t xml:space="preserve">). </w:t>
      </w:r>
      <w:r w:rsidRPr="00886B8A">
        <w:rPr>
          <w:sz w:val="20"/>
          <w:szCs w:val="20"/>
          <w:lang w:val="en-US"/>
        </w:rPr>
        <w:t xml:space="preserve">URL: </w:t>
      </w:r>
      <w:hyperlink r:id="rId38" w:history="1">
        <w:r w:rsidRPr="00886B8A">
          <w:rPr>
            <w:color w:val="0E6655"/>
            <w:sz w:val="20"/>
            <w:szCs w:val="20"/>
            <w:u w:val="single"/>
            <w:lang w:val="en-US"/>
          </w:rPr>
          <w:t>https://consulting.1c.ru/cases/</w:t>
        </w:r>
      </w:hyperlink>
    </w:p>
    <w:p w14:paraId="6526FAEB" w14:textId="77777777" w:rsidR="007D700F" w:rsidRPr="00886B8A" w:rsidRDefault="00000000">
      <w:pPr>
        <w:pStyle w:val="a4"/>
        <w:numPr>
          <w:ilvl w:val="0"/>
          <w:numId w:val="6"/>
        </w:numPr>
        <w:spacing w:before="40" w:after="40" w:line="260" w:lineRule="auto"/>
        <w:rPr>
          <w:lang w:val="en-US"/>
        </w:rPr>
      </w:pPr>
      <w:r>
        <w:rPr>
          <w:sz w:val="20"/>
          <w:szCs w:val="20"/>
        </w:rPr>
        <w:t xml:space="preserve">Степанов </w:t>
      </w:r>
      <w:proofErr w:type="gramStart"/>
      <w:r>
        <w:rPr>
          <w:sz w:val="20"/>
          <w:szCs w:val="20"/>
        </w:rPr>
        <w:t>Д.Ю.</w:t>
      </w:r>
      <w:proofErr w:type="gramEnd"/>
      <w:r>
        <w:rPr>
          <w:sz w:val="20"/>
          <w:szCs w:val="20"/>
        </w:rPr>
        <w:t xml:space="preserve"> Технология корпоративного внедрения от компании 1С в проектах имплементации ERP-систем (академический разбор состава фаз и документов ТКВ). </w:t>
      </w:r>
      <w:r w:rsidRPr="00886B8A">
        <w:rPr>
          <w:sz w:val="20"/>
          <w:szCs w:val="20"/>
          <w:lang w:val="en-US"/>
        </w:rPr>
        <w:t xml:space="preserve">URL: </w:t>
      </w:r>
      <w:hyperlink r:id="rId39" w:history="1">
        <w:r w:rsidRPr="00886B8A">
          <w:rPr>
            <w:color w:val="0E6655"/>
            <w:sz w:val="20"/>
            <w:szCs w:val="20"/>
            <w:u w:val="single"/>
            <w:lang w:val="en-US"/>
          </w:rPr>
          <w:t>https://stepanovd.com/index.php?option=com_content&amp;view=article&amp;id=196&amp;catid=28</w:t>
        </w:r>
      </w:hyperlink>
    </w:p>
    <w:p w14:paraId="2374F186" w14:textId="77777777" w:rsidR="007D700F" w:rsidRPr="00886B8A" w:rsidRDefault="00000000">
      <w:pPr>
        <w:pStyle w:val="a4"/>
        <w:numPr>
          <w:ilvl w:val="0"/>
          <w:numId w:val="6"/>
        </w:numPr>
        <w:spacing w:before="40" w:after="40" w:line="260" w:lineRule="auto"/>
        <w:rPr>
          <w:lang w:val="en-US"/>
        </w:rPr>
      </w:pPr>
      <w:r w:rsidRPr="00886B8A">
        <w:rPr>
          <w:sz w:val="20"/>
          <w:szCs w:val="20"/>
          <w:lang w:val="en-US"/>
        </w:rPr>
        <w:t xml:space="preserve">PMI. A Guide to the Project Management Body of Knowledge (PMBOK Guide) — </w:t>
      </w:r>
      <w:r>
        <w:rPr>
          <w:sz w:val="20"/>
          <w:szCs w:val="20"/>
        </w:rPr>
        <w:t>основание</w:t>
      </w:r>
      <w:r w:rsidRPr="00886B8A">
        <w:rPr>
          <w:sz w:val="20"/>
          <w:szCs w:val="20"/>
          <w:lang w:val="en-US"/>
        </w:rPr>
        <w:t xml:space="preserve"> </w:t>
      </w:r>
      <w:r>
        <w:rPr>
          <w:sz w:val="20"/>
          <w:szCs w:val="20"/>
        </w:rPr>
        <w:t>областей</w:t>
      </w:r>
      <w:r w:rsidRPr="00886B8A">
        <w:rPr>
          <w:sz w:val="20"/>
          <w:szCs w:val="20"/>
          <w:lang w:val="en-US"/>
        </w:rPr>
        <w:t xml:space="preserve"> </w:t>
      </w:r>
      <w:r>
        <w:rPr>
          <w:sz w:val="20"/>
          <w:szCs w:val="20"/>
        </w:rPr>
        <w:t>знаний</w:t>
      </w:r>
      <w:r w:rsidRPr="00886B8A">
        <w:rPr>
          <w:sz w:val="20"/>
          <w:szCs w:val="20"/>
          <w:lang w:val="en-US"/>
        </w:rPr>
        <w:t xml:space="preserve">, </w:t>
      </w:r>
      <w:r>
        <w:rPr>
          <w:sz w:val="20"/>
          <w:szCs w:val="20"/>
        </w:rPr>
        <w:t>на</w:t>
      </w:r>
      <w:r w:rsidRPr="00886B8A">
        <w:rPr>
          <w:sz w:val="20"/>
          <w:szCs w:val="20"/>
          <w:lang w:val="en-US"/>
        </w:rPr>
        <w:t xml:space="preserve"> </w:t>
      </w:r>
      <w:r>
        <w:rPr>
          <w:sz w:val="20"/>
          <w:szCs w:val="20"/>
        </w:rPr>
        <w:t>которые</w:t>
      </w:r>
      <w:r w:rsidRPr="00886B8A">
        <w:rPr>
          <w:sz w:val="20"/>
          <w:szCs w:val="20"/>
          <w:lang w:val="en-US"/>
        </w:rPr>
        <w:t xml:space="preserve"> </w:t>
      </w:r>
      <w:r>
        <w:rPr>
          <w:sz w:val="20"/>
          <w:szCs w:val="20"/>
        </w:rPr>
        <w:t>прямо</w:t>
      </w:r>
      <w:r w:rsidRPr="00886B8A">
        <w:rPr>
          <w:sz w:val="20"/>
          <w:szCs w:val="20"/>
          <w:lang w:val="en-US"/>
        </w:rPr>
        <w:t xml:space="preserve"> </w:t>
      </w:r>
      <w:r>
        <w:rPr>
          <w:sz w:val="20"/>
          <w:szCs w:val="20"/>
        </w:rPr>
        <w:t>ссылается</w:t>
      </w:r>
      <w:r w:rsidRPr="00886B8A">
        <w:rPr>
          <w:sz w:val="20"/>
          <w:szCs w:val="20"/>
          <w:lang w:val="en-US"/>
        </w:rPr>
        <w:t xml:space="preserve"> 1</w:t>
      </w:r>
      <w:proofErr w:type="gramStart"/>
      <w:r>
        <w:rPr>
          <w:sz w:val="20"/>
          <w:szCs w:val="20"/>
        </w:rPr>
        <w:t>С</w:t>
      </w:r>
      <w:r w:rsidRPr="00886B8A">
        <w:rPr>
          <w:sz w:val="20"/>
          <w:szCs w:val="20"/>
          <w:lang w:val="en-US"/>
        </w:rPr>
        <w:t>:</w:t>
      </w:r>
      <w:r>
        <w:rPr>
          <w:sz w:val="20"/>
          <w:szCs w:val="20"/>
        </w:rPr>
        <w:t>ТКВ</w:t>
      </w:r>
      <w:proofErr w:type="gramEnd"/>
      <w:r w:rsidRPr="00886B8A">
        <w:rPr>
          <w:sz w:val="20"/>
          <w:szCs w:val="20"/>
          <w:lang w:val="en-US"/>
        </w:rPr>
        <w:t>.</w:t>
      </w:r>
    </w:p>
    <w:p w14:paraId="58626796" w14:textId="77777777" w:rsidR="007D700F" w:rsidRDefault="00000000">
      <w:pPr>
        <w:pStyle w:val="a4"/>
        <w:numPr>
          <w:ilvl w:val="0"/>
          <w:numId w:val="6"/>
        </w:numPr>
        <w:spacing w:before="40" w:after="40" w:line="260" w:lineRule="auto"/>
      </w:pPr>
      <w:r>
        <w:rPr>
          <w:sz w:val="20"/>
          <w:szCs w:val="20"/>
        </w:rPr>
        <w:t xml:space="preserve">ГОСТ Р ИСО 9001 и ГОСТ Р </w:t>
      </w:r>
      <w:proofErr w:type="gramStart"/>
      <w:r>
        <w:rPr>
          <w:sz w:val="20"/>
          <w:szCs w:val="20"/>
        </w:rPr>
        <w:t>54869-2011</w:t>
      </w:r>
      <w:proofErr w:type="gramEnd"/>
      <w:r>
        <w:rPr>
          <w:sz w:val="20"/>
          <w:szCs w:val="20"/>
        </w:rPr>
        <w:t xml:space="preserve"> «Проектный менеджмент. Требования к управлению проектом» — стандарты, указанные в открытых описаниях происхождения ТКВ.</w:t>
      </w:r>
    </w:p>
    <w:p w14:paraId="522CD163" w14:textId="77777777" w:rsidR="007D700F" w:rsidRDefault="00000000">
      <w:pPr>
        <w:pStyle w:val="1"/>
        <w:pBdr>
          <w:bottom w:val="single" w:sz="12" w:space="4" w:color="1B4F72"/>
        </w:pBdr>
      </w:pPr>
      <w:r>
        <w:t>14. Краткий вывод</w:t>
      </w:r>
    </w:p>
    <w:p w14:paraId="1C69B263" w14:textId="77777777" w:rsidR="007D700F" w:rsidRDefault="00000000">
      <w:pPr>
        <w:spacing w:before="80" w:after="80" w:line="276" w:lineRule="auto"/>
        <w:jc w:val="both"/>
      </w:pPr>
      <w:r>
        <w:rPr>
          <w:color w:val="1A1A1A"/>
        </w:rPr>
        <w:lastRenderedPageBreak/>
        <w:t>Канонический подход фирмы «1С» к внедрению «1</w:t>
      </w:r>
      <w:proofErr w:type="gramStart"/>
      <w:r>
        <w:rPr>
          <w:color w:val="1A1A1A"/>
        </w:rPr>
        <w:t>С:ERP</w:t>
      </w:r>
      <w:proofErr w:type="gramEnd"/>
      <w:r>
        <w:rPr>
          <w:color w:val="1A1A1A"/>
        </w:rPr>
        <w:t>» — это не одна жёсткая каскадная «методика из восьми шагов», растиражированная сайтами интеграторов, а регулируемый выбор из трёх официальных технологий. Для корпоративного ERP-контура вендор рекомендует 1</w:t>
      </w:r>
      <w:proofErr w:type="gramStart"/>
      <w:r>
        <w:rPr>
          <w:color w:val="1A1A1A"/>
        </w:rPr>
        <w:t>С:ТКВ</w:t>
      </w:r>
      <w:proofErr w:type="gramEnd"/>
      <w:r>
        <w:rPr>
          <w:color w:val="1A1A1A"/>
        </w:rPr>
        <w:t xml:space="preserve"> 2.0, исполнителя уровня «1</w:t>
      </w:r>
      <w:proofErr w:type="gramStart"/>
      <w:r>
        <w:rPr>
          <w:color w:val="1A1A1A"/>
        </w:rPr>
        <w:t>С:Центр</w:t>
      </w:r>
      <w:proofErr w:type="gramEnd"/>
      <w:r>
        <w:rPr>
          <w:color w:val="1A1A1A"/>
        </w:rPr>
        <w:t xml:space="preserve"> ERP», максимальную опору на типовой функционал, итерационно-инкрементальный жизненный цикл из шести фаз, жёсткое управление изменениями и отдельное внимание к производительности, НСИ, обучению и </w:t>
      </w:r>
      <w:proofErr w:type="spellStart"/>
      <w:r>
        <w:rPr>
          <w:color w:val="1A1A1A"/>
        </w:rPr>
        <w:t>оргизменениям</w:t>
      </w:r>
      <w:proofErr w:type="spellEnd"/>
      <w:r>
        <w:rPr>
          <w:color w:val="1A1A1A"/>
        </w:rPr>
        <w:t>.</w:t>
      </w:r>
    </w:p>
    <w:p w14:paraId="1DED3744" w14:textId="77777777" w:rsidR="007D700F" w:rsidRDefault="00000000">
      <w:pPr>
        <w:spacing w:before="80" w:after="80" w:line="276" w:lineRule="auto"/>
        <w:jc w:val="both"/>
      </w:pPr>
      <w:r>
        <w:rPr>
          <w:color w:val="1A1A1A"/>
        </w:rPr>
        <w:t>Полный комплект шаблонов и базы рисков — в «1С:ПрофКейс» / «1С:Базе знаний по методологиям внедрения и сопровождения». Настоящий документ даёт проверяемую карту официальных положений и ссылок, достаточную для устава проекта, выбора подрядчика и постановки требований к технологии управления.</w:t>
      </w:r>
    </w:p>
    <w:p w14:paraId="306DE121" w14:textId="77777777" w:rsidR="007D700F" w:rsidRDefault="00000000">
      <w:pPr>
        <w:spacing w:before="400" w:after="80" w:line="276" w:lineRule="auto"/>
        <w:jc w:val="center"/>
      </w:pPr>
      <w:r>
        <w:rPr>
          <w:i/>
          <w:iCs/>
          <w:color w:val="555555"/>
        </w:rPr>
        <w:t>Конец документа.</w:t>
      </w:r>
    </w:p>
    <w:sectPr w:rsidR="007D700F">
      <w:headerReference w:type="default" r:id="rId40"/>
      <w:footerReference w:type="default" r:id="rId41"/>
      <w:pgSz w:w="11906" w:h="16838"/>
      <w:pgMar w:top="850" w:right="850" w:bottom="850" w:left="8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CC8F2F" w14:textId="77777777" w:rsidR="00467039" w:rsidRDefault="00467039">
      <w:r>
        <w:separator/>
      </w:r>
    </w:p>
  </w:endnote>
  <w:endnote w:type="continuationSeparator" w:id="0">
    <w:p w14:paraId="45F9482C" w14:textId="77777777" w:rsidR="00467039" w:rsidRDefault="00467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E52F5E" w14:textId="77777777" w:rsidR="007D700F" w:rsidRDefault="00000000">
    <w:pPr>
      <w:pBdr>
        <w:top w:val="single" w:sz="6" w:space="6" w:color="BFBFBF"/>
      </w:pBdr>
      <w:jc w:val="center"/>
    </w:pPr>
    <w:r>
      <w:rPr>
        <w:color w:val="555555"/>
        <w:sz w:val="16"/>
        <w:szCs w:val="16"/>
      </w:rPr>
      <w:t xml:space="preserve">Аналитический обзор официальной методологии </w:t>
    </w:r>
    <w:proofErr w:type="gramStart"/>
    <w:r>
      <w:rPr>
        <w:color w:val="555555"/>
        <w:sz w:val="16"/>
        <w:szCs w:val="16"/>
      </w:rPr>
      <w:t>вендора  •</w:t>
    </w:r>
    <w:proofErr w:type="gramEnd"/>
    <w:r>
      <w:rPr>
        <w:color w:val="555555"/>
        <w:sz w:val="16"/>
        <w:szCs w:val="16"/>
      </w:rPr>
      <w:t xml:space="preserve">  стр. </w:t>
    </w:r>
    <w:r>
      <w:rPr>
        <w:color w:val="555555"/>
        <w:sz w:val="16"/>
        <w:szCs w:val="16"/>
      </w:rPr>
      <w:fldChar w:fldCharType="begin"/>
    </w:r>
    <w:r>
      <w:rPr>
        <w:color w:val="555555"/>
        <w:sz w:val="16"/>
        <w:szCs w:val="16"/>
      </w:rPr>
      <w:instrText>PAGE</w:instrText>
    </w:r>
    <w:r>
      <w:rPr>
        <w:color w:val="555555"/>
        <w:sz w:val="16"/>
        <w:szCs w:val="16"/>
      </w:rPr>
      <w:fldChar w:fldCharType="separate"/>
    </w:r>
    <w:r w:rsidR="00886B8A">
      <w:rPr>
        <w:noProof/>
        <w:color w:val="555555"/>
        <w:sz w:val="16"/>
        <w:szCs w:val="16"/>
      </w:rPr>
      <w:t>1</w:t>
    </w:r>
    <w:r>
      <w:rPr>
        <w:color w:val="555555"/>
        <w:sz w:val="16"/>
        <w:szCs w:val="16"/>
      </w:rPr>
      <w:fldChar w:fldCharType="end"/>
    </w:r>
    <w:r>
      <w:rPr>
        <w:color w:val="555555"/>
        <w:sz w:val="16"/>
        <w:szCs w:val="16"/>
      </w:rPr>
      <w:t xml:space="preserve">  •  Источники: consulting.1c.ru, its.1c.ru, v8.1c.ru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998B3C" w14:textId="77777777" w:rsidR="00467039" w:rsidRDefault="00467039">
      <w:r>
        <w:separator/>
      </w:r>
    </w:p>
  </w:footnote>
  <w:footnote w:type="continuationSeparator" w:id="0">
    <w:p w14:paraId="0AA847E6" w14:textId="77777777" w:rsidR="00467039" w:rsidRDefault="004670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F5F847" w14:textId="21F9E394" w:rsidR="007D700F" w:rsidRDefault="00886B8A">
    <w:pPr>
      <w:pBdr>
        <w:bottom w:val="single" w:sz="8" w:space="6" w:color="1B4F72"/>
      </w:pBdr>
    </w:pPr>
    <w:r>
      <w:rPr>
        <w:i/>
        <w:iCs/>
        <w:color w:val="555555"/>
        <w:sz w:val="16"/>
        <w:szCs w:val="16"/>
      </w:rPr>
      <w:t>ООО</w:t>
    </w:r>
    <w:r w:rsidR="00000000">
      <w:rPr>
        <w:i/>
        <w:iCs/>
        <w:color w:val="555555"/>
        <w:sz w:val="16"/>
        <w:szCs w:val="16"/>
      </w:rPr>
      <w:t xml:space="preserve"> «</w:t>
    </w:r>
    <w:r w:rsidR="00453469">
      <w:rPr>
        <w:i/>
        <w:iCs/>
        <w:color w:val="555555"/>
        <w:sz w:val="16"/>
        <w:szCs w:val="16"/>
      </w:rPr>
      <w:t>ИНФАТОН» • Каноническая</w:t>
    </w:r>
    <w:r w:rsidR="00000000">
      <w:rPr>
        <w:i/>
        <w:iCs/>
        <w:color w:val="555555"/>
        <w:sz w:val="16"/>
        <w:szCs w:val="16"/>
      </w:rPr>
      <w:t xml:space="preserve"> методика внедрения 1С:</w:t>
    </w:r>
    <w:r w:rsidR="00453469">
      <w:rPr>
        <w:i/>
        <w:iCs/>
        <w:color w:val="555555"/>
        <w:sz w:val="16"/>
        <w:szCs w:val="16"/>
      </w:rPr>
      <w:t xml:space="preserve"> </w:t>
    </w:r>
    <w:r w:rsidR="00000000">
      <w:rPr>
        <w:i/>
        <w:iCs/>
        <w:color w:val="555555"/>
        <w:sz w:val="16"/>
        <w:szCs w:val="16"/>
      </w:rPr>
      <w:t>ERP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39403C"/>
    <w:multiLevelType w:val="hybridMultilevel"/>
    <w:tmpl w:val="F1EEC9CC"/>
    <w:lvl w:ilvl="0" w:tplc="2F5E7698">
      <w:start w:val="1"/>
      <w:numFmt w:val="decimal"/>
      <w:lvlText w:val="%1."/>
      <w:lvlJc w:val="left"/>
      <w:pPr>
        <w:ind w:left="420" w:hanging="280"/>
      </w:pPr>
    </w:lvl>
    <w:lvl w:ilvl="1" w:tplc="360A7430">
      <w:numFmt w:val="decimal"/>
      <w:lvlText w:val=""/>
      <w:lvlJc w:val="left"/>
    </w:lvl>
    <w:lvl w:ilvl="2" w:tplc="CEAC2E1C">
      <w:numFmt w:val="decimal"/>
      <w:lvlText w:val=""/>
      <w:lvlJc w:val="left"/>
    </w:lvl>
    <w:lvl w:ilvl="3" w:tplc="70D41258">
      <w:numFmt w:val="decimal"/>
      <w:lvlText w:val=""/>
      <w:lvlJc w:val="left"/>
    </w:lvl>
    <w:lvl w:ilvl="4" w:tplc="12745334">
      <w:numFmt w:val="decimal"/>
      <w:lvlText w:val=""/>
      <w:lvlJc w:val="left"/>
    </w:lvl>
    <w:lvl w:ilvl="5" w:tplc="6D7E1956">
      <w:numFmt w:val="decimal"/>
      <w:lvlText w:val=""/>
      <w:lvlJc w:val="left"/>
    </w:lvl>
    <w:lvl w:ilvl="6" w:tplc="7F8CBDA6">
      <w:numFmt w:val="decimal"/>
      <w:lvlText w:val=""/>
      <w:lvlJc w:val="left"/>
    </w:lvl>
    <w:lvl w:ilvl="7" w:tplc="1E88BD6E">
      <w:numFmt w:val="decimal"/>
      <w:lvlText w:val=""/>
      <w:lvlJc w:val="left"/>
    </w:lvl>
    <w:lvl w:ilvl="8" w:tplc="B792D084">
      <w:numFmt w:val="decimal"/>
      <w:lvlText w:val=""/>
      <w:lvlJc w:val="left"/>
    </w:lvl>
  </w:abstractNum>
  <w:abstractNum w:abstractNumId="1" w15:restartNumberingAfterBreak="0">
    <w:nsid w:val="32FC26D8"/>
    <w:multiLevelType w:val="hybridMultilevel"/>
    <w:tmpl w:val="2D941102"/>
    <w:lvl w:ilvl="0" w:tplc="EEF6173E">
      <w:start w:val="1"/>
      <w:numFmt w:val="bullet"/>
      <w:lvlText w:val="●"/>
      <w:lvlJc w:val="left"/>
      <w:pPr>
        <w:ind w:left="720" w:hanging="360"/>
      </w:pPr>
    </w:lvl>
    <w:lvl w:ilvl="1" w:tplc="FAB819A0">
      <w:start w:val="1"/>
      <w:numFmt w:val="bullet"/>
      <w:lvlText w:val="○"/>
      <w:lvlJc w:val="left"/>
      <w:pPr>
        <w:ind w:left="1440" w:hanging="360"/>
      </w:pPr>
    </w:lvl>
    <w:lvl w:ilvl="2" w:tplc="82BAB67C">
      <w:start w:val="1"/>
      <w:numFmt w:val="bullet"/>
      <w:lvlText w:val="■"/>
      <w:lvlJc w:val="left"/>
      <w:pPr>
        <w:ind w:left="2160" w:hanging="360"/>
      </w:pPr>
    </w:lvl>
    <w:lvl w:ilvl="3" w:tplc="5D5C0400">
      <w:start w:val="1"/>
      <w:numFmt w:val="bullet"/>
      <w:lvlText w:val="●"/>
      <w:lvlJc w:val="left"/>
      <w:pPr>
        <w:ind w:left="2880" w:hanging="360"/>
      </w:pPr>
    </w:lvl>
    <w:lvl w:ilvl="4" w:tplc="B15A5210">
      <w:start w:val="1"/>
      <w:numFmt w:val="bullet"/>
      <w:lvlText w:val="○"/>
      <w:lvlJc w:val="left"/>
      <w:pPr>
        <w:ind w:left="3600" w:hanging="360"/>
      </w:pPr>
    </w:lvl>
    <w:lvl w:ilvl="5" w:tplc="A268F188">
      <w:start w:val="1"/>
      <w:numFmt w:val="bullet"/>
      <w:lvlText w:val="■"/>
      <w:lvlJc w:val="left"/>
      <w:pPr>
        <w:ind w:left="4320" w:hanging="360"/>
      </w:pPr>
    </w:lvl>
    <w:lvl w:ilvl="6" w:tplc="A36AAB4E">
      <w:start w:val="1"/>
      <w:numFmt w:val="bullet"/>
      <w:lvlText w:val="●"/>
      <w:lvlJc w:val="left"/>
      <w:pPr>
        <w:ind w:left="5040" w:hanging="360"/>
      </w:pPr>
    </w:lvl>
    <w:lvl w:ilvl="7" w:tplc="6D8C2AEA">
      <w:start w:val="1"/>
      <w:numFmt w:val="bullet"/>
      <w:lvlText w:val="●"/>
      <w:lvlJc w:val="left"/>
      <w:pPr>
        <w:ind w:left="5760" w:hanging="360"/>
      </w:pPr>
    </w:lvl>
    <w:lvl w:ilvl="8" w:tplc="AB1CD3AE">
      <w:start w:val="1"/>
      <w:numFmt w:val="bullet"/>
      <w:lvlText w:val="●"/>
      <w:lvlJc w:val="left"/>
      <w:pPr>
        <w:ind w:left="6480" w:hanging="360"/>
      </w:pPr>
    </w:lvl>
  </w:abstractNum>
  <w:abstractNum w:abstractNumId="2" w15:restartNumberingAfterBreak="0">
    <w:nsid w:val="34306642"/>
    <w:multiLevelType w:val="hybridMultilevel"/>
    <w:tmpl w:val="8FB22D4A"/>
    <w:lvl w:ilvl="0" w:tplc="DE18D6A2">
      <w:start w:val="1"/>
      <w:numFmt w:val="decimal"/>
      <w:lvlText w:val="%1."/>
      <w:lvlJc w:val="left"/>
      <w:pPr>
        <w:ind w:left="420" w:hanging="280"/>
      </w:pPr>
    </w:lvl>
    <w:lvl w:ilvl="1" w:tplc="962CA072">
      <w:numFmt w:val="decimal"/>
      <w:lvlText w:val=""/>
      <w:lvlJc w:val="left"/>
    </w:lvl>
    <w:lvl w:ilvl="2" w:tplc="DE202CFE">
      <w:numFmt w:val="decimal"/>
      <w:lvlText w:val=""/>
      <w:lvlJc w:val="left"/>
    </w:lvl>
    <w:lvl w:ilvl="3" w:tplc="868C1C72">
      <w:numFmt w:val="decimal"/>
      <w:lvlText w:val=""/>
      <w:lvlJc w:val="left"/>
    </w:lvl>
    <w:lvl w:ilvl="4" w:tplc="999ECFC2">
      <w:numFmt w:val="decimal"/>
      <w:lvlText w:val=""/>
      <w:lvlJc w:val="left"/>
    </w:lvl>
    <w:lvl w:ilvl="5" w:tplc="FC7A8C90">
      <w:numFmt w:val="decimal"/>
      <w:lvlText w:val=""/>
      <w:lvlJc w:val="left"/>
    </w:lvl>
    <w:lvl w:ilvl="6" w:tplc="056E93F8">
      <w:numFmt w:val="decimal"/>
      <w:lvlText w:val=""/>
      <w:lvlJc w:val="left"/>
    </w:lvl>
    <w:lvl w:ilvl="7" w:tplc="218679CC">
      <w:numFmt w:val="decimal"/>
      <w:lvlText w:val=""/>
      <w:lvlJc w:val="left"/>
    </w:lvl>
    <w:lvl w:ilvl="8" w:tplc="FFECC028">
      <w:numFmt w:val="decimal"/>
      <w:lvlText w:val=""/>
      <w:lvlJc w:val="left"/>
    </w:lvl>
  </w:abstractNum>
  <w:abstractNum w:abstractNumId="3" w15:restartNumberingAfterBreak="0">
    <w:nsid w:val="36FC1709"/>
    <w:multiLevelType w:val="hybridMultilevel"/>
    <w:tmpl w:val="C3B222B4"/>
    <w:lvl w:ilvl="0" w:tplc="DE5E3FB0">
      <w:start w:val="1"/>
      <w:numFmt w:val="decimal"/>
      <w:lvlText w:val="[%1]"/>
      <w:lvlJc w:val="left"/>
      <w:pPr>
        <w:ind w:left="420" w:hanging="360"/>
      </w:pPr>
    </w:lvl>
    <w:lvl w:ilvl="1" w:tplc="AB7E8672">
      <w:numFmt w:val="decimal"/>
      <w:lvlText w:val=""/>
      <w:lvlJc w:val="left"/>
    </w:lvl>
    <w:lvl w:ilvl="2" w:tplc="4D8683E4">
      <w:numFmt w:val="decimal"/>
      <w:lvlText w:val=""/>
      <w:lvlJc w:val="left"/>
    </w:lvl>
    <w:lvl w:ilvl="3" w:tplc="47F26542">
      <w:numFmt w:val="decimal"/>
      <w:lvlText w:val=""/>
      <w:lvlJc w:val="left"/>
    </w:lvl>
    <w:lvl w:ilvl="4" w:tplc="F0EE8014">
      <w:numFmt w:val="decimal"/>
      <w:lvlText w:val=""/>
      <w:lvlJc w:val="left"/>
    </w:lvl>
    <w:lvl w:ilvl="5" w:tplc="E7C2933E">
      <w:numFmt w:val="decimal"/>
      <w:lvlText w:val=""/>
      <w:lvlJc w:val="left"/>
    </w:lvl>
    <w:lvl w:ilvl="6" w:tplc="5DD88522">
      <w:numFmt w:val="decimal"/>
      <w:lvlText w:val=""/>
      <w:lvlJc w:val="left"/>
    </w:lvl>
    <w:lvl w:ilvl="7" w:tplc="0F965F0C">
      <w:numFmt w:val="decimal"/>
      <w:lvlText w:val=""/>
      <w:lvlJc w:val="left"/>
    </w:lvl>
    <w:lvl w:ilvl="8" w:tplc="EA4E5372">
      <w:numFmt w:val="decimal"/>
      <w:lvlText w:val=""/>
      <w:lvlJc w:val="left"/>
    </w:lvl>
  </w:abstractNum>
  <w:abstractNum w:abstractNumId="4" w15:restartNumberingAfterBreak="0">
    <w:nsid w:val="41D5578F"/>
    <w:multiLevelType w:val="hybridMultilevel"/>
    <w:tmpl w:val="C89A56BA"/>
    <w:lvl w:ilvl="0" w:tplc="6F9ADCF0">
      <w:start w:val="1"/>
      <w:numFmt w:val="bullet"/>
      <w:lvlText w:val="•"/>
      <w:lvlJc w:val="left"/>
      <w:pPr>
        <w:ind w:left="420" w:hanging="280"/>
      </w:pPr>
    </w:lvl>
    <w:lvl w:ilvl="1" w:tplc="6F00D56E">
      <w:numFmt w:val="decimal"/>
      <w:lvlText w:val=""/>
      <w:lvlJc w:val="left"/>
    </w:lvl>
    <w:lvl w:ilvl="2" w:tplc="697405C0">
      <w:numFmt w:val="decimal"/>
      <w:lvlText w:val=""/>
      <w:lvlJc w:val="left"/>
    </w:lvl>
    <w:lvl w:ilvl="3" w:tplc="0A441D6C">
      <w:numFmt w:val="decimal"/>
      <w:lvlText w:val=""/>
      <w:lvlJc w:val="left"/>
    </w:lvl>
    <w:lvl w:ilvl="4" w:tplc="25F2020A">
      <w:numFmt w:val="decimal"/>
      <w:lvlText w:val=""/>
      <w:lvlJc w:val="left"/>
    </w:lvl>
    <w:lvl w:ilvl="5" w:tplc="8542A1DC">
      <w:numFmt w:val="decimal"/>
      <w:lvlText w:val=""/>
      <w:lvlJc w:val="left"/>
    </w:lvl>
    <w:lvl w:ilvl="6" w:tplc="26503E74">
      <w:numFmt w:val="decimal"/>
      <w:lvlText w:val=""/>
      <w:lvlJc w:val="left"/>
    </w:lvl>
    <w:lvl w:ilvl="7" w:tplc="7888879C">
      <w:numFmt w:val="decimal"/>
      <w:lvlText w:val=""/>
      <w:lvlJc w:val="left"/>
    </w:lvl>
    <w:lvl w:ilvl="8" w:tplc="E8F6DED0">
      <w:numFmt w:val="decimal"/>
      <w:lvlText w:val=""/>
      <w:lvlJc w:val="left"/>
    </w:lvl>
  </w:abstractNum>
  <w:abstractNum w:abstractNumId="5" w15:restartNumberingAfterBreak="0">
    <w:nsid w:val="53C90BC2"/>
    <w:multiLevelType w:val="hybridMultilevel"/>
    <w:tmpl w:val="9E547F88"/>
    <w:lvl w:ilvl="0" w:tplc="19089F92">
      <w:start w:val="1"/>
      <w:numFmt w:val="decimal"/>
      <w:lvlText w:val="%1."/>
      <w:lvlJc w:val="left"/>
      <w:pPr>
        <w:ind w:left="420" w:hanging="280"/>
      </w:pPr>
    </w:lvl>
    <w:lvl w:ilvl="1" w:tplc="50509F7E">
      <w:numFmt w:val="decimal"/>
      <w:lvlText w:val=""/>
      <w:lvlJc w:val="left"/>
    </w:lvl>
    <w:lvl w:ilvl="2" w:tplc="44CC92A4">
      <w:numFmt w:val="decimal"/>
      <w:lvlText w:val=""/>
      <w:lvlJc w:val="left"/>
    </w:lvl>
    <w:lvl w:ilvl="3" w:tplc="2548C34E">
      <w:numFmt w:val="decimal"/>
      <w:lvlText w:val=""/>
      <w:lvlJc w:val="left"/>
    </w:lvl>
    <w:lvl w:ilvl="4" w:tplc="3034BDF4">
      <w:numFmt w:val="decimal"/>
      <w:lvlText w:val=""/>
      <w:lvlJc w:val="left"/>
    </w:lvl>
    <w:lvl w:ilvl="5" w:tplc="E39A28BC">
      <w:numFmt w:val="decimal"/>
      <w:lvlText w:val=""/>
      <w:lvlJc w:val="left"/>
    </w:lvl>
    <w:lvl w:ilvl="6" w:tplc="38A2ED5A">
      <w:numFmt w:val="decimal"/>
      <w:lvlText w:val=""/>
      <w:lvlJc w:val="left"/>
    </w:lvl>
    <w:lvl w:ilvl="7" w:tplc="14705B5E">
      <w:numFmt w:val="decimal"/>
      <w:lvlText w:val=""/>
      <w:lvlJc w:val="left"/>
    </w:lvl>
    <w:lvl w:ilvl="8" w:tplc="820C89D8">
      <w:numFmt w:val="decimal"/>
      <w:lvlText w:val=""/>
      <w:lvlJc w:val="left"/>
    </w:lvl>
  </w:abstractNum>
  <w:abstractNum w:abstractNumId="6" w15:restartNumberingAfterBreak="0">
    <w:nsid w:val="69152376"/>
    <w:multiLevelType w:val="hybridMultilevel"/>
    <w:tmpl w:val="4EE40686"/>
    <w:lvl w:ilvl="0" w:tplc="9BBA957E">
      <w:start w:val="1"/>
      <w:numFmt w:val="decimal"/>
      <w:lvlText w:val="%1."/>
      <w:lvlJc w:val="left"/>
      <w:pPr>
        <w:ind w:left="420" w:hanging="280"/>
      </w:pPr>
    </w:lvl>
    <w:lvl w:ilvl="1" w:tplc="868C3BD6">
      <w:numFmt w:val="decimal"/>
      <w:lvlText w:val=""/>
      <w:lvlJc w:val="left"/>
    </w:lvl>
    <w:lvl w:ilvl="2" w:tplc="FE0A5BEE">
      <w:numFmt w:val="decimal"/>
      <w:lvlText w:val=""/>
      <w:lvlJc w:val="left"/>
    </w:lvl>
    <w:lvl w:ilvl="3" w:tplc="125C9E98">
      <w:numFmt w:val="decimal"/>
      <w:lvlText w:val=""/>
      <w:lvlJc w:val="left"/>
    </w:lvl>
    <w:lvl w:ilvl="4" w:tplc="C77A4DC8">
      <w:numFmt w:val="decimal"/>
      <w:lvlText w:val=""/>
      <w:lvlJc w:val="left"/>
    </w:lvl>
    <w:lvl w:ilvl="5" w:tplc="6AE8E8E6">
      <w:numFmt w:val="decimal"/>
      <w:lvlText w:val=""/>
      <w:lvlJc w:val="left"/>
    </w:lvl>
    <w:lvl w:ilvl="6" w:tplc="681C7092">
      <w:numFmt w:val="decimal"/>
      <w:lvlText w:val=""/>
      <w:lvlJc w:val="left"/>
    </w:lvl>
    <w:lvl w:ilvl="7" w:tplc="2D94FF5E">
      <w:numFmt w:val="decimal"/>
      <w:lvlText w:val=""/>
      <w:lvlJc w:val="left"/>
    </w:lvl>
    <w:lvl w:ilvl="8" w:tplc="880224B2">
      <w:numFmt w:val="decimal"/>
      <w:lvlText w:val=""/>
      <w:lvlJc w:val="left"/>
    </w:lvl>
  </w:abstractNum>
  <w:num w:numId="1" w16cid:durableId="1234698376">
    <w:abstractNumId w:val="1"/>
    <w:lvlOverride w:ilvl="0">
      <w:startOverride w:val="1"/>
    </w:lvlOverride>
  </w:num>
  <w:num w:numId="2" w16cid:durableId="1671450126">
    <w:abstractNumId w:val="4"/>
    <w:lvlOverride w:ilvl="0">
      <w:startOverride w:val="1"/>
    </w:lvlOverride>
  </w:num>
  <w:num w:numId="3" w16cid:durableId="1087845644">
    <w:abstractNumId w:val="2"/>
    <w:lvlOverride w:ilvl="0">
      <w:startOverride w:val="1"/>
    </w:lvlOverride>
  </w:num>
  <w:num w:numId="4" w16cid:durableId="1445541109">
    <w:abstractNumId w:val="5"/>
    <w:lvlOverride w:ilvl="0">
      <w:startOverride w:val="1"/>
    </w:lvlOverride>
  </w:num>
  <w:num w:numId="5" w16cid:durableId="1572616957">
    <w:abstractNumId w:val="6"/>
    <w:lvlOverride w:ilvl="0">
      <w:startOverride w:val="1"/>
    </w:lvlOverride>
  </w:num>
  <w:num w:numId="6" w16cid:durableId="1415476276">
    <w:abstractNumId w:val="3"/>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00F"/>
    <w:rsid w:val="003657E0"/>
    <w:rsid w:val="00453469"/>
    <w:rsid w:val="00467039"/>
    <w:rsid w:val="007D700F"/>
    <w:rsid w:val="00886B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77CE02B6"/>
  <w15:docId w15:val="{1A3FDD71-0714-2B4E-BCDA-0026EE696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360" w:after="160"/>
      <w:outlineLvl w:val="0"/>
    </w:pPr>
    <w:rPr>
      <w:b/>
      <w:bCs/>
      <w:color w:val="1B4F72"/>
      <w:sz w:val="32"/>
      <w:szCs w:val="32"/>
    </w:rPr>
  </w:style>
  <w:style w:type="paragraph" w:styleId="2">
    <w:name w:val="heading 2"/>
    <w:uiPriority w:val="9"/>
    <w:unhideWhenUsed/>
    <w:qFormat/>
    <w:pPr>
      <w:spacing w:before="280" w:after="120"/>
      <w:outlineLvl w:val="1"/>
    </w:pPr>
    <w:rPr>
      <w:b/>
      <w:bCs/>
      <w:color w:val="1B4F72"/>
      <w:sz w:val="26"/>
      <w:szCs w:val="26"/>
    </w:rPr>
  </w:style>
  <w:style w:type="paragraph" w:styleId="3">
    <w:name w:val="heading 3"/>
    <w:uiPriority w:val="9"/>
    <w:semiHidden/>
    <w:unhideWhenUsed/>
    <w:qFormat/>
    <w:pPr>
      <w:spacing w:before="200" w:after="80"/>
      <w:outlineLvl w:val="2"/>
    </w:pPr>
    <w:rPr>
      <w:b/>
      <w:bCs/>
      <w:i/>
      <w:iCs/>
      <w:color w:val="1A5276"/>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header"/>
    <w:basedOn w:val="a"/>
    <w:link w:val="ad"/>
    <w:uiPriority w:val="99"/>
    <w:unhideWhenUsed/>
    <w:rsid w:val="00886B8A"/>
    <w:pPr>
      <w:tabs>
        <w:tab w:val="center" w:pos="4677"/>
        <w:tab w:val="right" w:pos="9355"/>
      </w:tabs>
    </w:pPr>
  </w:style>
  <w:style w:type="character" w:customStyle="1" w:styleId="ad">
    <w:name w:val="Верхний колонтитул Знак"/>
    <w:basedOn w:val="a0"/>
    <w:link w:val="ac"/>
    <w:uiPriority w:val="99"/>
    <w:rsid w:val="00886B8A"/>
  </w:style>
  <w:style w:type="paragraph" w:styleId="ae">
    <w:name w:val="footer"/>
    <w:basedOn w:val="a"/>
    <w:link w:val="af"/>
    <w:uiPriority w:val="99"/>
    <w:unhideWhenUsed/>
    <w:rsid w:val="00886B8A"/>
    <w:pPr>
      <w:tabs>
        <w:tab w:val="center" w:pos="4677"/>
        <w:tab w:val="right" w:pos="9355"/>
      </w:tabs>
    </w:pPr>
  </w:style>
  <w:style w:type="character" w:customStyle="1" w:styleId="af">
    <w:name w:val="Нижний колонтитул Знак"/>
    <w:basedOn w:val="a0"/>
    <w:link w:val="ae"/>
    <w:uiPriority w:val="99"/>
    <w:rsid w:val="00886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consulting.1c.ru/news/128724.html" TargetMode="External"/><Relationship Id="rId18" Type="http://schemas.openxmlformats.org/officeDocument/2006/relationships/hyperlink" Target="https://consulting.1c.ru/cases/" TargetMode="External"/><Relationship Id="rId26" Type="http://schemas.openxmlformats.org/officeDocument/2006/relationships/hyperlink" Target="https://consulting.1c.ru/technologies/tsv/" TargetMode="External"/><Relationship Id="rId39" Type="http://schemas.openxmlformats.org/officeDocument/2006/relationships/hyperlink" Target="https://stepanovd.com/index.php?option=com_content&amp;view=article&amp;id=196&amp;catid=28" TargetMode="External"/><Relationship Id="rId21" Type="http://schemas.openxmlformats.org/officeDocument/2006/relationships/hyperlink" Target="https://1c.ru/news/info.jsp?id=26825" TargetMode="External"/><Relationship Id="rId34" Type="http://schemas.openxmlformats.org/officeDocument/2006/relationships/hyperlink" Target="https://its.1c.ru/db/content/pub1cerpvvedenuprpr/src/text/book.htm" TargetMode="External"/><Relationship Id="rId42" Type="http://schemas.openxmlformats.org/officeDocument/2006/relationships/fontTable" Target="fontTable.xml"/><Relationship Id="rId7" Type="http://schemas.openxmlformats.org/officeDocument/2006/relationships/hyperlink" Target="https://its.1c.ru/db/content/erp25ltsdoc/src/&#1074;&#1074;&#1077;&#1076;&#1077;&#1085;&#1080;&#1077;.htm" TargetMode="External"/><Relationship Id="rId2" Type="http://schemas.openxmlformats.org/officeDocument/2006/relationships/styles" Target="styles.xml"/><Relationship Id="rId16" Type="http://schemas.openxmlformats.org/officeDocument/2006/relationships/hyperlink" Target="https://upr.ru/article/tehnologiya-korporativnogo-vnedreniya-chast-1-aksiomy-model-zhiznennogo-cikla-i-oblast-effektivnosti/" TargetMode="External"/><Relationship Id="rId20" Type="http://schemas.openxmlformats.org/officeDocument/2006/relationships/hyperlink" Target="https://1c.ru/news/info.jsp?id=26746" TargetMode="External"/><Relationship Id="rId29" Type="http://schemas.openxmlformats.org/officeDocument/2006/relationships/hyperlink" Target="https://1c.ru/ckerp" TargetMode="External"/><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8.1c.ru/tekhnologii/tekhnologii-krupnykh-vnedreniy/tsentry-korporativnoy-tekhnologicheskoy-podderzhki-tsktp/kak-nachat-proekt/" TargetMode="External"/><Relationship Id="rId24" Type="http://schemas.openxmlformats.org/officeDocument/2006/relationships/hyperlink" Target="https://consulting.1c.ru/technologies/tkv/" TargetMode="External"/><Relationship Id="rId32" Type="http://schemas.openxmlformats.org/officeDocument/2006/relationships/hyperlink" Target="https://1c.ru/news/info.jsp?id=26746" TargetMode="External"/><Relationship Id="rId37" Type="http://schemas.openxmlformats.org/officeDocument/2006/relationships/hyperlink" Target="https://consulting.1c.ru/knowledge_base/" TargetMode="External"/><Relationship Id="rId40"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consulting.1c.ru/technologies/tkv/" TargetMode="External"/><Relationship Id="rId23" Type="http://schemas.openxmlformats.org/officeDocument/2006/relationships/hyperlink" Target="https://consulting.1c.ru/technologies/" TargetMode="External"/><Relationship Id="rId28" Type="http://schemas.openxmlformats.org/officeDocument/2006/relationships/hyperlink" Target="https://v8.1c.ru/erp/" TargetMode="External"/><Relationship Id="rId36" Type="http://schemas.openxmlformats.org/officeDocument/2006/relationships/hyperlink" Target="https://upr.ru/article/tehnologiya-korporativnogo-vnedreniya-chast-2-roli-fazy-zhiznennogo-cikla-i-periodicheskie-meropriya/" TargetMode="External"/><Relationship Id="rId10" Type="http://schemas.openxmlformats.org/officeDocument/2006/relationships/hyperlink" Target="https://v8.1c.ru/erp/" TargetMode="External"/><Relationship Id="rId19" Type="http://schemas.openxmlformats.org/officeDocument/2006/relationships/hyperlink" Target="https://1c.ru/news/info.jsp?id=26555" TargetMode="External"/><Relationship Id="rId31" Type="http://schemas.openxmlformats.org/officeDocument/2006/relationships/hyperlink" Target="https://1c.ru/news/info.jsp?id=26555" TargetMode="External"/><Relationship Id="rId4" Type="http://schemas.openxmlformats.org/officeDocument/2006/relationships/webSettings" Target="webSettings.xml"/><Relationship Id="rId9" Type="http://schemas.openxmlformats.org/officeDocument/2006/relationships/hyperlink" Target="https://1c.ru/ckerp" TargetMode="External"/><Relationship Id="rId14" Type="http://schemas.openxmlformats.org/officeDocument/2006/relationships/hyperlink" Target="https://consulting.1c.ru/technologies/tbr/" TargetMode="External"/><Relationship Id="rId22" Type="http://schemas.openxmlformats.org/officeDocument/2006/relationships/hyperlink" Target="https://its.1c.ru/db/content/pub1cerpvvedenuprpr/src/text/book.htm" TargetMode="External"/><Relationship Id="rId27" Type="http://schemas.openxmlformats.org/officeDocument/2006/relationships/hyperlink" Target="https://its.1c.ru/db/content/erp25ltsdoc/src/&#1074;&#1074;&#1077;&#1076;&#1077;&#1085;&#1080;&#1077;.htm" TargetMode="External"/><Relationship Id="rId30" Type="http://schemas.openxmlformats.org/officeDocument/2006/relationships/hyperlink" Target="https://v8.1c.ru/tekhnologii/tekhnologii-krupnykh-vnedreniy/tsentry-korporativnoy-tekhnologicheskoy-podderzhki-tsktp/kak-nachat-proekt/" TargetMode="External"/><Relationship Id="rId35" Type="http://schemas.openxmlformats.org/officeDocument/2006/relationships/hyperlink" Target="https://upr.ru/article/tehnologiya-korporativnogo-vnedreniya-chast-1-aksiomy-model-zhiznennogo-cikla-i-oblast-effektivnosti/" TargetMode="External"/><Relationship Id="rId43" Type="http://schemas.openxmlformats.org/officeDocument/2006/relationships/theme" Target="theme/theme1.xml"/><Relationship Id="rId8" Type="http://schemas.openxmlformats.org/officeDocument/2006/relationships/hyperlink" Target="https://consulting.1c.ru/technologies/" TargetMode="External"/><Relationship Id="rId3" Type="http://schemas.openxmlformats.org/officeDocument/2006/relationships/settings" Target="settings.xml"/><Relationship Id="rId12" Type="http://schemas.openxmlformats.org/officeDocument/2006/relationships/hyperlink" Target="https://consulting.1c.ru/technologies/tsv/" TargetMode="External"/><Relationship Id="rId17" Type="http://schemas.openxmlformats.org/officeDocument/2006/relationships/hyperlink" Target="https://upr.ru/article/tehnologiya-korporativnogo-vnedreniya-chast-2-roli-fazy-zhiznennogo-cikla-i-periodicheskie-meropriya/" TargetMode="External"/><Relationship Id="rId25" Type="http://schemas.openxmlformats.org/officeDocument/2006/relationships/hyperlink" Target="https://consulting.1c.ru/technologies/tbr/" TargetMode="External"/><Relationship Id="rId33" Type="http://schemas.openxmlformats.org/officeDocument/2006/relationships/hyperlink" Target="https://consulting.1c.ru/news/128724.html" TargetMode="External"/><Relationship Id="rId38" Type="http://schemas.openxmlformats.org/officeDocument/2006/relationships/hyperlink" Target="https://consulting.1c.ru/case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4889</Words>
  <Characters>27871</Characters>
  <Application>Microsoft Office Word</Application>
  <DocSecurity>0</DocSecurity>
  <Lines>232</Lines>
  <Paragraphs>65</Paragraphs>
  <ScaleCrop>false</ScaleCrop>
  <Company/>
  <LinksUpToDate>false</LinksUpToDate>
  <CharactersWithSpaces>32695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Сергей Привалов</cp:lastModifiedBy>
  <cp:revision>3</cp:revision>
  <dcterms:created xsi:type="dcterms:W3CDTF">2026-09-20T14:50:00Z</dcterms:created>
  <dcterms:modified xsi:type="dcterms:W3CDTF">2026-10-04T07:27:00Z</dcterms:modified>
</cp:coreProperties>
</file>